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EA" w:rsidRDefault="00AD32EA" w:rsidP="00AD32EA">
      <w:pPr>
        <w:spacing w:after="145"/>
        <w:ind w:left="0" w:right="926" w:firstLine="0"/>
        <w:rPr>
          <w:b/>
          <w:lang w:val="en-US"/>
        </w:rPr>
      </w:pPr>
      <w:r w:rsidRPr="007532C3">
        <w:rPr>
          <w:b/>
        </w:rPr>
        <w:t>ИНФОРМАЦИЯ</w:t>
      </w:r>
    </w:p>
    <w:p w:rsidR="00CB485B" w:rsidRDefault="00AD32EA" w:rsidP="007532C3">
      <w:pPr>
        <w:spacing w:after="145"/>
        <w:ind w:left="0" w:right="926" w:firstLine="0"/>
        <w:jc w:val="left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</w:t>
      </w:r>
    </w:p>
    <w:p w:rsidR="00AD32EA" w:rsidRDefault="00AD32EA" w:rsidP="007532C3">
      <w:pPr>
        <w:spacing w:after="145"/>
        <w:ind w:left="0" w:right="926" w:firstLine="0"/>
        <w:jc w:val="left"/>
        <w:rPr>
          <w:b/>
          <w:lang w:val="en-US"/>
        </w:rPr>
      </w:pPr>
    </w:p>
    <w:p w:rsidR="00AD32EA" w:rsidRPr="00AD32EA" w:rsidRDefault="00AD32EA" w:rsidP="007532C3">
      <w:pPr>
        <w:spacing w:after="145"/>
        <w:ind w:left="0" w:right="926" w:firstLine="0"/>
        <w:jc w:val="left"/>
        <w:rPr>
          <w:b/>
          <w:lang w:val="en-US"/>
        </w:rPr>
      </w:pPr>
    </w:p>
    <w:p w:rsidR="00CB485B" w:rsidRDefault="00CB485B" w:rsidP="007532C3">
      <w:pPr>
        <w:ind w:left="0" w:right="926" w:firstLine="0"/>
      </w:pPr>
    </w:p>
    <w:p w:rsidR="007532C3" w:rsidRDefault="007532C3" w:rsidP="007532C3">
      <w:pPr>
        <w:ind w:left="0" w:right="926" w:firstLine="0"/>
        <w:sectPr w:rsidR="007532C3">
          <w:pgSz w:w="11760" w:h="16660"/>
          <w:pgMar w:top="1440" w:right="725" w:bottom="1440" w:left="1406" w:header="720" w:footer="720" w:gutter="0"/>
          <w:cols w:num="2" w:space="720" w:equalWidth="0">
            <w:col w:w="3336" w:space="1296"/>
            <w:col w:w="4997"/>
          </w:cols>
        </w:sectPr>
      </w:pPr>
    </w:p>
    <w:p w:rsidR="00CB485B" w:rsidRPr="007532C3" w:rsidRDefault="00AD32EA" w:rsidP="007532C3">
      <w:pPr>
        <w:spacing w:after="42" w:line="228" w:lineRule="auto"/>
        <w:ind w:left="984" w:right="926" w:firstLine="710"/>
        <w:rPr>
          <w:b/>
        </w:rPr>
      </w:pPr>
      <w:r w:rsidRPr="007532C3">
        <w:rPr>
          <w:b/>
          <w:sz w:val="30"/>
        </w:rPr>
        <w:lastRenderedPageBreak/>
        <w:t>1. Прокурор разъясняет об уголовной ответственности за незаконный оборот наркотических средств.</w:t>
      </w:r>
    </w:p>
    <w:p w:rsidR="00CB485B" w:rsidRDefault="00AD32EA" w:rsidP="007532C3">
      <w:pPr>
        <w:ind w:left="965" w:right="926"/>
      </w:pPr>
      <w:r>
        <w:t>Одним из важнейших нап</w:t>
      </w:r>
      <w:r>
        <w:t>равлений деятельности органов прокуратуры РФ является надзор за исполнением законодательства о противодействии распространению наркомании. Тема незаконного оборота наркотических средств, противодействия немедицинского потреблению наркотиков является актуал</w:t>
      </w:r>
      <w:r>
        <w:t>ьной, в том числе и на территории нашего района.</w:t>
      </w:r>
    </w:p>
    <w:p w:rsidR="00CB485B" w:rsidRDefault="00AD32EA" w:rsidP="007532C3">
      <w:pPr>
        <w:ind w:left="950" w:right="926"/>
      </w:pPr>
      <w:r>
        <w:t>Число выявляемых преступлений, связанных с незаконным оборотом, наркотических средств, психотропных и сильнодействующих веществ остается на высоком уровне, употребление наркотиков оказывает влияние на состоя</w:t>
      </w:r>
      <w:r>
        <w:t>ние общественного порядка и преступности, самым тесным образом связанно с заражением тяжелыми заболеваниями, распространяемыми путем внутривенного введения наркотиков. Особую тревогу вызывает то обстоятельство, что среди лиц, незаконно употребляющих наркот</w:t>
      </w:r>
      <w:r>
        <w:t>ики, преобладает молодежь, что приводит не только к их деградации, но и к гибели.</w:t>
      </w:r>
    </w:p>
    <w:p w:rsidR="00CB485B" w:rsidRDefault="00AD32EA" w:rsidP="007532C3">
      <w:pPr>
        <w:ind w:left="946" w:right="926"/>
      </w:pPr>
      <w:r>
        <w:t>Основополагающей целью реализации государственной антинаркотической политики в Российской Федерации является сокращение масштабов негативных последствий незаконного оборота н</w:t>
      </w:r>
      <w:r>
        <w:t>аркотиков для жизни и здоровья граждан, государственной и общественной безопасности.</w:t>
      </w:r>
    </w:p>
    <w:p w:rsidR="00CB485B" w:rsidRDefault="00AD32EA" w:rsidP="007532C3">
      <w:pPr>
        <w:ind w:left="941" w:right="926"/>
      </w:pPr>
      <w:r>
        <w:t>В соответствии с Федеральным законом от 08.01.1998 № З-ФЗ «О наркотических средствах и психотропных веществах» в Российской Федерации действует государственная монополия н</w:t>
      </w:r>
      <w:r>
        <w:t xml:space="preserve">а основные виды деятельности, связанные с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на культивирование </w:t>
      </w:r>
      <w:proofErr w:type="spellStart"/>
      <w:r>
        <w:t>наркосодержащих</w:t>
      </w:r>
      <w:proofErr w:type="spellEnd"/>
      <w:r>
        <w:t xml:space="preserve"> растений.</w:t>
      </w:r>
    </w:p>
    <w:p w:rsidR="00CB485B" w:rsidRDefault="00AD32EA" w:rsidP="007532C3">
      <w:pPr>
        <w:ind w:left="936" w:right="926"/>
      </w:pPr>
      <w:r>
        <w:t>Оборот наркотических средств, психотропных веществ включает в себя разработку, производств</w:t>
      </w:r>
      <w:r>
        <w:t xml:space="preserve">о, изготовление, переработку, хранение, перевозку, пересылку, отпуск, реализацию,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</w:t>
      </w:r>
      <w:r>
        <w:t xml:space="preserve">веществ, </w:t>
      </w:r>
      <w:r>
        <w:t>2 разрешенные и контролируемые в соответствии с</w:t>
      </w:r>
      <w:r>
        <w:tab/>
        <w:t>законодательством Российской Федерации.</w:t>
      </w:r>
    </w:p>
    <w:p w:rsidR="00CB485B" w:rsidRDefault="00AD32EA" w:rsidP="007532C3">
      <w:pPr>
        <w:spacing w:after="25"/>
        <w:ind w:left="993" w:right="1007"/>
      </w:pPr>
      <w:r>
        <w:t>В случае осуществления оборота наркотических средств и психотропных веществ в нарушение законодательства Российской Федерации предусмотрена уголовная ответстве</w:t>
      </w:r>
      <w:r>
        <w:t>нность.</w:t>
      </w:r>
    </w:p>
    <w:p w:rsidR="00CB485B" w:rsidRDefault="00AD32EA" w:rsidP="007532C3">
      <w:pPr>
        <w:ind w:left="993" w:right="1007"/>
      </w:pPr>
      <w:r>
        <w:lastRenderedPageBreak/>
        <w:t>Согласно статье 228 Уголовного кодекса Российской Федерации уголовно наказуемыми являются действия по незаконному приобретению, хранению, перевозке, изготовлению, переработке без цели сбыта наркотических средств, психотропных веществ или их аналого</w:t>
      </w:r>
      <w:r>
        <w:t>в, а также по незаконному приобретению, хранению, перевозке без цели сбыта растений либо их частей, содержащих наркотические средства или психотропные вещества.</w:t>
      </w:r>
    </w:p>
    <w:p w:rsidR="00CB485B" w:rsidRDefault="00AD32EA" w:rsidP="007532C3">
      <w:pPr>
        <w:ind w:left="993" w:right="1007"/>
      </w:pPr>
      <w:r>
        <w:t>Уголовной ответственности за совершение преступлений в сфере незаконного оборота наркотиков под</w:t>
      </w:r>
      <w:r>
        <w:t xml:space="preserve">лежат лица, достигшие шестнадцатилетнего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662" name="Picture 3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" name="Picture 36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возраста. За хищение и вымогательство наркотических средств и психотропных веществ уголовная ответственность наступает с 14 лет.</w:t>
      </w:r>
    </w:p>
    <w:p w:rsidR="00CB485B" w:rsidRDefault="00AD32EA" w:rsidP="007532C3">
      <w:pPr>
        <w:ind w:left="993" w:right="1007"/>
      </w:pPr>
      <w:r>
        <w:t>Если одно из преступлений совершено лицом до наступления возраста привлечения к уголо</w:t>
      </w:r>
      <w:r>
        <w:t>вной ответственности, то полиция совместно с комиссиями по делам несовершеннолетних применяют меры воздействия к совершившему противоправное деяние лицу, а также его родителям (законным представителям).</w:t>
      </w:r>
    </w:p>
    <w:p w:rsidR="00CB485B" w:rsidRDefault="00AD32EA" w:rsidP="007532C3">
      <w:pPr>
        <w:ind w:left="993" w:right="100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259080</wp:posOffset>
            </wp:positionH>
            <wp:positionV relativeFrom="page">
              <wp:posOffset>4459868</wp:posOffset>
            </wp:positionV>
            <wp:extent cx="3048" cy="3048"/>
            <wp:effectExtent l="0" t="0" r="0" b="0"/>
            <wp:wrapSquare wrapText="bothSides"/>
            <wp:docPr id="3663" name="Picture 3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" name="Picture 36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Ответственность за совершение преступлений в указанн</w:t>
      </w:r>
      <w:r>
        <w:t>ой сфере варьируется от назначения штрафа от 100 тысяч рублей и вплоть до пожизненного лишения свободы.</w:t>
      </w:r>
    </w:p>
    <w:p w:rsidR="00CB485B" w:rsidRDefault="00AD32EA" w:rsidP="007532C3">
      <w:pPr>
        <w:ind w:left="993" w:right="1007"/>
      </w:pPr>
      <w:r>
        <w:t xml:space="preserve">Наряду с уголовной ответственностью предусмотрена также административная ответственность за правонарушения, связанные с </w:t>
      </w:r>
      <w:bookmarkStart w:id="0" w:name="_GoBack"/>
      <w:bookmarkEnd w:id="0"/>
      <w:r>
        <w:t xml:space="preserve">незаконным оборотом наркотиков, </w:t>
      </w:r>
      <w:r>
        <w:t>круг которых также достаточно обширен.</w:t>
      </w:r>
    </w:p>
    <w:p w:rsidR="00CB485B" w:rsidRDefault="00AD32EA" w:rsidP="007532C3">
      <w:pPr>
        <w:ind w:left="993" w:right="1007"/>
      </w:pPr>
      <w:r>
        <w:t xml:space="preserve">В случае, если вам известны факты продажи наркотиков, сведения о лицах, осуществляющих продажу наркотических веществ - Вы вправе сообщить об этом в органы внутренних дел, прокуратуру. Прокуратура района располагается </w:t>
      </w:r>
      <w:r>
        <w:t xml:space="preserve">по адресу: ул. Крестьянская, 8, с. </w:t>
      </w:r>
      <w:proofErr w:type="spellStart"/>
      <w:r>
        <w:t>Курманаевка</w:t>
      </w:r>
      <w:proofErr w:type="spellEnd"/>
      <w:r>
        <w:t>; тел. 2-13-55, 2-13-10.</w:t>
      </w:r>
    </w:p>
    <w:p w:rsidR="00CB485B" w:rsidRPr="007532C3" w:rsidRDefault="00AD32EA" w:rsidP="007532C3">
      <w:pPr>
        <w:spacing w:after="42" w:line="228" w:lineRule="auto"/>
        <w:ind w:left="993" w:hanging="10"/>
        <w:rPr>
          <w:b/>
        </w:rPr>
      </w:pPr>
      <w:r w:rsidRPr="007532C3">
        <w:rPr>
          <w:b/>
          <w:sz w:val="30"/>
        </w:rPr>
        <w:t>2. Профилактика дистанционного мошенничества</w:t>
      </w:r>
    </w:p>
    <w:p w:rsidR="00CB485B" w:rsidRDefault="00AD32EA" w:rsidP="007532C3">
      <w:pPr>
        <w:ind w:left="993" w:right="1007"/>
      </w:pPr>
      <w:r>
        <w:t>В последние годы распространение приобрели новые виды мошеннических обманов: получение чужого имущества или права на чужое имущество путем обманных операций с кредитными картами, использования компьютеров; получение аванса под предлогом предоставления това</w:t>
      </w:r>
      <w:r>
        <w:t>ров и т.д.</w:t>
      </w:r>
    </w:p>
    <w:p w:rsidR="00CB485B" w:rsidRDefault="00AD32EA" w:rsidP="007532C3">
      <w:pPr>
        <w:ind w:left="993" w:right="1007"/>
      </w:pPr>
      <w:r>
        <w:t>Хищение чужих денежных средств, находящихся на счетах в банках, путем использования похищенной или поддельной кредитной либо расчетной карты следует квалифицировать как мошенничество только в тех случаях, когда лицо путем обмана или злоупотребле</w:t>
      </w:r>
      <w:r>
        <w:t>ния доверием ввело в заблуждение уполномоченного работника кредитной, торговой или сервисной организации (например, в случаях, когда, используя банковскую карту для оплаты товаров или услуг в торговом или сервисном центре, лицо ставит подпись в чеке на пок</w:t>
      </w:r>
      <w:r>
        <w:t>упку вместо законного владельца карты либо предъявляет поддельный паспорт на его имя).</w:t>
      </w:r>
    </w:p>
    <w:p w:rsidR="00CB485B" w:rsidRDefault="00AD32EA" w:rsidP="007532C3">
      <w:pPr>
        <w:ind w:left="993" w:right="1007"/>
      </w:pPr>
      <w:r>
        <w:lastRenderedPageBreak/>
        <w:t>Анализ преступлений, совершенных дистанционным способом, показывает, что одним из признаков подготавливаемого или совершаемого преступления</w:t>
      </w:r>
      <w:r w:rsidR="007532C3">
        <w:t xml:space="preserve"> </w:t>
      </w:r>
      <w:r>
        <w:t>телефонного мошенничества я</w:t>
      </w:r>
      <w:r>
        <w:t>вляется, когда мошенники выступают в роли «сотрудников службы безопасности банков» и в ходе телефонного разговора получают информацию по банковской карте (но</w:t>
      </w:r>
      <w:r w:rsidR="007532C3">
        <w:t>мер банковской карты, а также С</w:t>
      </w:r>
      <w:r w:rsidR="007532C3">
        <w:rPr>
          <w:lang w:val="en-US"/>
        </w:rPr>
        <w:t>V</w:t>
      </w:r>
      <w:r w:rsidR="007532C3" w:rsidRPr="007532C3">
        <w:t>-</w:t>
      </w:r>
      <w:r>
        <w:t>код).</w:t>
      </w:r>
    </w:p>
    <w:p w:rsidR="00CB485B" w:rsidRDefault="00AD32EA" w:rsidP="007532C3">
      <w:pPr>
        <w:ind w:left="1032" w:right="106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7244516</wp:posOffset>
            </wp:positionH>
            <wp:positionV relativeFrom="page">
              <wp:posOffset>695011</wp:posOffset>
            </wp:positionV>
            <wp:extent cx="3049" cy="3048"/>
            <wp:effectExtent l="0" t="0" r="0" b="0"/>
            <wp:wrapTopAndBottom/>
            <wp:docPr id="4546" name="Picture 4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" name="Picture 45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Дальнейшим основным фактором является получение злоумышленни</w:t>
      </w:r>
      <w:r>
        <w:t>ками разового пароля (в виде СМС-сообщения), который поступает на абонентский номер, привязанный к банковской карте. Держатель банковской карты сообщает разовый пароль мошенникам, тем самым предоставляет доступ к денежным</w:t>
      </w:r>
    </w:p>
    <w:p w:rsidR="00CB485B" w:rsidRDefault="00CB485B" w:rsidP="007532C3">
      <w:pPr>
        <w:ind w:right="1064"/>
        <w:sectPr w:rsidR="00CB485B">
          <w:type w:val="continuous"/>
          <w:pgSz w:w="11760" w:h="16660"/>
          <w:pgMar w:top="749" w:right="346" w:bottom="1178" w:left="427" w:header="720" w:footer="720" w:gutter="0"/>
          <w:cols w:space="720"/>
        </w:sectPr>
      </w:pPr>
    </w:p>
    <w:p w:rsidR="00CB485B" w:rsidRDefault="00AD32EA" w:rsidP="007532C3">
      <w:pPr>
        <w:spacing w:after="573"/>
        <w:ind w:left="14" w:right="1064" w:firstLine="0"/>
      </w:pPr>
      <w:r>
        <w:lastRenderedPageBreak/>
        <w:t>средствам.</w:t>
      </w:r>
    </w:p>
    <w:sectPr w:rsidR="00CB485B">
      <w:type w:val="continuous"/>
      <w:pgSz w:w="11760" w:h="16660"/>
      <w:pgMar w:top="749" w:right="451" w:bottom="11400" w:left="14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5B"/>
    <w:rsid w:val="007532C3"/>
    <w:rsid w:val="00AD32EA"/>
    <w:rsid w:val="00C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902C"/>
  <w15:docId w15:val="{D4244453-D121-4351-B68A-9AE2E2A5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left="10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2022-02-01T04:35:00Z</dcterms:created>
  <dcterms:modified xsi:type="dcterms:W3CDTF">2022-02-01T04:35:00Z</dcterms:modified>
</cp:coreProperties>
</file>