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«О противодействии экстремизму в сети «Интернет»</w:t>
      </w:r>
    </w:p>
    <w:p w14:paraId="02000000"/>
    <w:p w14:paraId="03000000">
      <w:r>
        <w:t>Действующим законодательством Российской Федерации установлена строгая ответственность за деятельность, направленную на возбуждение ненависти либо вражды, а также за публичные призывы к осуществлению экстремистской деятельности.</w:t>
      </w:r>
    </w:p>
    <w:p w14:paraId="04000000"/>
    <w:p w14:paraId="05000000">
      <w:r>
        <w:t>Статьей 280 Уголовного кодекса РФ предусмотрена ответственность за публичные призывы к осуществлению экстремистской деятельности. Под такими призывами понимаются действия, направленные на побуждение других лиц к совершению преступлений по мотивам политической, идеологической, расовой, национальной или религиозной ненависти. Максимальное наказание по данной статье – лишение свободы на срок до пяти лет с лишением права занимать определенные должности.</w:t>
      </w:r>
    </w:p>
    <w:p w14:paraId="06000000"/>
    <w:p w14:paraId="07000000">
      <w:r>
        <w:t>Особое внимание уделяется распространению информации в сети «Интернет». Публичный характер действий в сети квалифицируется так же, как выступление перед аудиторией. Если лицо использует свой служебное положение или средства массовой информации для призывов к массовым беспорядкам, ответственность ужесточается. За организацию массовых беспорядков, сопровождавшихся насилием, погромами, поджогами, статьей 212 УК РФ предусмотрено наказание вплоть до 15 лет лишения свободы.</w:t>
      </w:r>
    </w:p>
    <w:p w14:paraId="08000000"/>
    <w:p w14:paraId="09000000">
      <w:r>
        <w:t>Гражданам следует воздерживаться от распространения непроверенной информации, призывов к насильственным действиям и участию в несанкционированных публичных мероприятиях, так как это может повлечь не только административную, но и уголовную ответственность.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2026-06-30T05:59:55Z</dcterms:created>
  <dcterms:modified xsi:type="dcterms:W3CDTF">2026-06-30T05:59:55Z</dcterms:modified>
</cp:coreProperties>
</file>