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580E4B" w:rsidRPr="0001355D" w:rsidTr="006558DC">
        <w:trPr>
          <w:trHeight w:val="3383"/>
        </w:trPr>
        <w:tc>
          <w:tcPr>
            <w:tcW w:w="4077" w:type="dxa"/>
          </w:tcPr>
          <w:p w:rsidR="00580E4B" w:rsidRPr="00743AE3" w:rsidRDefault="00580E4B" w:rsidP="006558DC">
            <w:pPr>
              <w:keepNext/>
              <w:spacing w:after="0"/>
              <w:outlineLvl w:val="1"/>
              <w:rPr>
                <w:rFonts w:eastAsia="Arial Unicode MS"/>
                <w:b/>
                <w:sz w:val="24"/>
                <w:szCs w:val="24"/>
              </w:rPr>
            </w:pPr>
          </w:p>
          <w:p w:rsidR="00580E4B" w:rsidRPr="00C70F94" w:rsidRDefault="00580E4B" w:rsidP="00C70F94">
            <w:pPr>
              <w:keepNext/>
              <w:spacing w:after="0"/>
              <w:jc w:val="center"/>
              <w:outlineLvl w:val="1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24A645" wp14:editId="080B6CC7">
                  <wp:extent cx="564515" cy="690880"/>
                  <wp:effectExtent l="0" t="0" r="6985" b="0"/>
                  <wp:docPr id="1" name="Рисунок 1" descr="Описание: Описание: 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E4B" w:rsidRPr="00161281" w:rsidRDefault="00580E4B" w:rsidP="006558D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580E4B" w:rsidRPr="00161281" w:rsidRDefault="00580E4B" w:rsidP="006558D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580E4B" w:rsidRPr="00161281" w:rsidRDefault="008C0C22" w:rsidP="006558D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Кост</w:t>
            </w:r>
            <w:r w:rsidR="00580E4B">
              <w:rPr>
                <w:rFonts w:eastAsia="Times New Roman"/>
                <w:b/>
                <w:bCs/>
                <w:sz w:val="24"/>
                <w:szCs w:val="24"/>
              </w:rPr>
              <w:t>инский</w:t>
            </w:r>
            <w:r w:rsidR="00580E4B" w:rsidRPr="00161281">
              <w:rPr>
                <w:rFonts w:eastAsia="Times New Roman"/>
                <w:b/>
                <w:bCs/>
                <w:sz w:val="24"/>
                <w:szCs w:val="24"/>
              </w:rPr>
              <w:t xml:space="preserve"> сельсовет</w:t>
            </w:r>
          </w:p>
          <w:p w:rsidR="00580E4B" w:rsidRPr="00161281" w:rsidRDefault="00580E4B" w:rsidP="006558D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580E4B" w:rsidRPr="00161281" w:rsidRDefault="00580E4B" w:rsidP="006558D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61281">
              <w:rPr>
                <w:rFonts w:eastAsia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80E4B" w:rsidRPr="0001355D" w:rsidRDefault="00580E4B" w:rsidP="006558DC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558DC" w:rsidRDefault="006558DC" w:rsidP="00580E4B">
      <w:pPr>
        <w:tabs>
          <w:tab w:val="left" w:pos="1134"/>
        </w:tabs>
        <w:rPr>
          <w:b/>
        </w:rPr>
      </w:pPr>
    </w:p>
    <w:p w:rsidR="00580E4B" w:rsidRPr="000767E6" w:rsidRDefault="006558DC" w:rsidP="00580E4B">
      <w:pPr>
        <w:tabs>
          <w:tab w:val="left" w:pos="1134"/>
        </w:tabs>
        <w:rPr>
          <w:b/>
        </w:rPr>
      </w:pPr>
      <w:r>
        <w:rPr>
          <w:b/>
        </w:rPr>
        <w:br w:type="textWrapping" w:clear="all"/>
      </w:r>
      <w:r w:rsidR="00580E4B" w:rsidRPr="000767E6">
        <w:rPr>
          <w:b/>
        </w:rPr>
        <w:t xml:space="preserve">          ПОСТАНОВЛЕНИЕ</w:t>
      </w:r>
    </w:p>
    <w:p w:rsidR="00580E4B" w:rsidRDefault="00C70F94" w:rsidP="000767E6">
      <w:pPr>
        <w:ind w:firstLine="708"/>
      </w:pPr>
      <w:r>
        <w:t>22.09</w:t>
      </w:r>
      <w:r w:rsidR="006558DC">
        <w:t xml:space="preserve">.2023 </w:t>
      </w:r>
      <w:r w:rsidR="00D2362C">
        <w:t>№</w:t>
      </w:r>
      <w:r w:rsidR="00833338">
        <w:t>100</w:t>
      </w:r>
      <w:r w:rsidR="000F22D7">
        <w:t>-п</w:t>
      </w:r>
    </w:p>
    <w:p w:rsidR="000767E6" w:rsidRDefault="000767E6" w:rsidP="000767E6">
      <w:pPr>
        <w:ind w:firstLine="708"/>
      </w:pPr>
    </w:p>
    <w:p w:rsidR="00C70F94" w:rsidRPr="00C70F94" w:rsidRDefault="00C70F94" w:rsidP="00C70F94">
      <w:pPr>
        <w:widowControl w:val="0"/>
        <w:autoSpaceDE w:val="0"/>
        <w:autoSpaceDN w:val="0"/>
        <w:spacing w:after="1" w:line="240" w:lineRule="auto"/>
        <w:jc w:val="both"/>
        <w:rPr>
          <w:szCs w:val="28"/>
          <w:lang w:eastAsia="ru-RU"/>
        </w:rPr>
      </w:pPr>
      <w:r w:rsidRPr="00C70F94">
        <w:rPr>
          <w:szCs w:val="28"/>
          <w:lang w:eastAsia="ru-RU"/>
        </w:rPr>
        <w:t xml:space="preserve">Об утверждении Порядка проведения </w:t>
      </w:r>
    </w:p>
    <w:p w:rsidR="00C70F94" w:rsidRPr="00C70F94" w:rsidRDefault="00C70F94" w:rsidP="00C70F94">
      <w:pPr>
        <w:widowControl w:val="0"/>
        <w:autoSpaceDE w:val="0"/>
        <w:autoSpaceDN w:val="0"/>
        <w:spacing w:after="1" w:line="240" w:lineRule="auto"/>
        <w:jc w:val="both"/>
        <w:rPr>
          <w:szCs w:val="28"/>
          <w:lang w:eastAsia="ru-RU"/>
        </w:rPr>
      </w:pPr>
      <w:r w:rsidRPr="00C70F94">
        <w:rPr>
          <w:szCs w:val="28"/>
          <w:lang w:eastAsia="ru-RU"/>
        </w:rPr>
        <w:t xml:space="preserve">мониторинга дебиторской задолженности </w:t>
      </w:r>
    </w:p>
    <w:p w:rsidR="00C70F94" w:rsidRPr="00C70F94" w:rsidRDefault="00C70F94" w:rsidP="00C70F94">
      <w:pPr>
        <w:widowControl w:val="0"/>
        <w:autoSpaceDE w:val="0"/>
        <w:autoSpaceDN w:val="0"/>
        <w:spacing w:after="1" w:line="240" w:lineRule="auto"/>
        <w:jc w:val="both"/>
        <w:rPr>
          <w:szCs w:val="28"/>
          <w:lang w:eastAsia="ru-RU"/>
        </w:rPr>
      </w:pPr>
      <w:r w:rsidRPr="00C70F94">
        <w:rPr>
          <w:szCs w:val="28"/>
          <w:lang w:eastAsia="ru-RU"/>
        </w:rPr>
        <w:t>по платежам в местный бюджет и принятия</w:t>
      </w:r>
    </w:p>
    <w:p w:rsidR="00C70F94" w:rsidRPr="00C70F94" w:rsidRDefault="00C70F94" w:rsidP="00C70F94">
      <w:pPr>
        <w:widowControl w:val="0"/>
        <w:autoSpaceDE w:val="0"/>
        <w:autoSpaceDN w:val="0"/>
        <w:spacing w:after="1" w:line="240" w:lineRule="auto"/>
        <w:jc w:val="both"/>
        <w:rPr>
          <w:szCs w:val="28"/>
          <w:lang w:eastAsia="ru-RU"/>
        </w:rPr>
      </w:pPr>
      <w:r w:rsidRPr="00C70F94">
        <w:rPr>
          <w:szCs w:val="28"/>
          <w:lang w:eastAsia="ru-RU"/>
        </w:rPr>
        <w:t>мер по ее урегулированию</w:t>
      </w:r>
    </w:p>
    <w:p w:rsidR="00C70F94" w:rsidRPr="00C70F94" w:rsidRDefault="00C70F94" w:rsidP="00C70F94">
      <w:pPr>
        <w:widowControl w:val="0"/>
        <w:autoSpaceDE w:val="0"/>
        <w:autoSpaceDN w:val="0"/>
        <w:spacing w:after="1" w:line="240" w:lineRule="auto"/>
        <w:jc w:val="both"/>
        <w:rPr>
          <w:szCs w:val="28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spacing w:after="1" w:line="240" w:lineRule="auto"/>
        <w:jc w:val="both"/>
        <w:rPr>
          <w:szCs w:val="28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szCs w:val="28"/>
          <w:lang w:eastAsia="ru-RU"/>
        </w:rPr>
      </w:pPr>
      <w:r w:rsidRPr="00C70F94">
        <w:rPr>
          <w:szCs w:val="28"/>
          <w:lang w:eastAsia="ru-RU"/>
        </w:rPr>
        <w:t xml:space="preserve">В соответствии со статьями 154, 160.1 Бюджетного кодекса Российской Федерации, в целях исполнения местного </w:t>
      </w:r>
      <w:proofErr w:type="spellStart"/>
      <w:r w:rsidRPr="00C70F94">
        <w:rPr>
          <w:szCs w:val="28"/>
          <w:lang w:eastAsia="ru-RU"/>
        </w:rPr>
        <w:t>бюджетаи</w:t>
      </w:r>
      <w:proofErr w:type="spellEnd"/>
      <w:r w:rsidRPr="00C70F94">
        <w:rPr>
          <w:szCs w:val="28"/>
          <w:lang w:eastAsia="ru-RU"/>
        </w:rPr>
        <w:t xml:space="preserve"> реализации полномочий по взысканию задолженности по платежам в местный бюджет:</w:t>
      </w:r>
    </w:p>
    <w:p w:rsidR="00C70F94" w:rsidRPr="00C70F94" w:rsidRDefault="00C70F94" w:rsidP="00C70F94">
      <w:pPr>
        <w:widowControl w:val="0"/>
        <w:autoSpaceDE w:val="0"/>
        <w:autoSpaceDN w:val="0"/>
        <w:spacing w:after="1" w:line="240" w:lineRule="auto"/>
        <w:ind w:firstLine="709"/>
        <w:jc w:val="both"/>
        <w:rPr>
          <w:szCs w:val="28"/>
          <w:lang w:eastAsia="ru-RU"/>
        </w:rPr>
      </w:pPr>
      <w:r w:rsidRPr="00C70F94">
        <w:rPr>
          <w:szCs w:val="28"/>
          <w:lang w:eastAsia="ru-RU"/>
        </w:rPr>
        <w:t xml:space="preserve">1.Утвердить Порядок проведения мониторинга дебиторской задолженности по платежам в местный бюджет и принятия мер по ее урегулированию согласно приложению. </w:t>
      </w: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C70F94">
        <w:rPr>
          <w:szCs w:val="28"/>
          <w:lang w:eastAsia="ru-RU"/>
        </w:rPr>
        <w:t xml:space="preserve">2. </w:t>
      </w:r>
      <w:proofErr w:type="gramStart"/>
      <w:r w:rsidRPr="00C70F94">
        <w:rPr>
          <w:szCs w:val="28"/>
          <w:lang w:eastAsia="ru-RU"/>
        </w:rPr>
        <w:t>Контроль за</w:t>
      </w:r>
      <w:proofErr w:type="gramEnd"/>
      <w:r w:rsidRPr="00C70F94">
        <w:rPr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C70F94">
        <w:rPr>
          <w:szCs w:val="28"/>
          <w:lang w:eastAsia="ru-RU"/>
        </w:rPr>
        <w:t>3. Постановление вступает в силу со дня его подписания.</w:t>
      </w: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t>И.о</w:t>
      </w:r>
      <w:proofErr w:type="spellEnd"/>
      <w:r>
        <w:rPr>
          <w:szCs w:val="28"/>
          <w:lang w:eastAsia="ru-RU"/>
        </w:rPr>
        <w:t xml:space="preserve"> главы</w:t>
      </w:r>
      <w:r w:rsidRPr="00C70F94">
        <w:rPr>
          <w:szCs w:val="28"/>
          <w:lang w:eastAsia="ru-RU"/>
        </w:rPr>
        <w:t xml:space="preserve"> муниципального образования                                         </w:t>
      </w:r>
      <w:proofErr w:type="spellStart"/>
      <w:r>
        <w:rPr>
          <w:szCs w:val="28"/>
          <w:lang w:eastAsia="ru-RU"/>
        </w:rPr>
        <w:t>Н.Н.Марченко</w:t>
      </w:r>
      <w:proofErr w:type="spellEnd"/>
      <w:r w:rsidRPr="00C70F94">
        <w:rPr>
          <w:szCs w:val="28"/>
          <w:lang w:eastAsia="ru-RU"/>
        </w:rPr>
        <w:t xml:space="preserve">            </w:t>
      </w: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C70F94">
        <w:rPr>
          <w:szCs w:val="28"/>
          <w:lang w:eastAsia="ru-RU"/>
        </w:rPr>
        <w:t>Разослано: в дело, Правительству области, прокурору, финансовому отделу, МКУ «ЦБУ»</w:t>
      </w: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9995"/>
      </w:tblGrid>
      <w:tr w:rsidR="00C70F94" w:rsidRPr="00C70F94" w:rsidTr="00C70F94">
        <w:tc>
          <w:tcPr>
            <w:tcW w:w="9995" w:type="dxa"/>
          </w:tcPr>
          <w:p w:rsidR="00C70F94" w:rsidRPr="00C70F94" w:rsidRDefault="00C70F94" w:rsidP="00C7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C70F94" w:rsidRPr="00C70F94" w:rsidRDefault="00C70F94" w:rsidP="00C7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C70F94" w:rsidRPr="00C70F94" w:rsidRDefault="00C70F94" w:rsidP="00C7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C70F94" w:rsidRPr="00C70F94" w:rsidRDefault="00C70F94" w:rsidP="00C7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C70F94" w:rsidRPr="00C70F94" w:rsidRDefault="00C70F94" w:rsidP="00C7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 w:rsidRPr="00C70F94">
              <w:rPr>
                <w:szCs w:val="28"/>
              </w:rPr>
              <w:t>Приложение</w:t>
            </w:r>
          </w:p>
          <w:p w:rsidR="00C70F94" w:rsidRDefault="00C70F94" w:rsidP="00C7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 w:rsidRPr="00C70F94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администрации</w:t>
            </w:r>
          </w:p>
          <w:p w:rsidR="00C70F94" w:rsidRDefault="00C70F94" w:rsidP="00C7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C70F94" w:rsidRPr="00C70F94" w:rsidRDefault="00C70F94" w:rsidP="00C7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Костинский сельсовет</w:t>
            </w:r>
          </w:p>
          <w:p w:rsidR="00C70F94" w:rsidRPr="00C70F94" w:rsidRDefault="00C70F94" w:rsidP="00C7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70F94">
              <w:rPr>
                <w:szCs w:val="28"/>
              </w:rPr>
              <w:t>т</w:t>
            </w:r>
            <w:r>
              <w:rPr>
                <w:szCs w:val="28"/>
              </w:rPr>
              <w:t xml:space="preserve"> 22.09.2023 </w:t>
            </w:r>
            <w:r w:rsidRPr="00C70F94">
              <w:rPr>
                <w:szCs w:val="28"/>
              </w:rPr>
              <w:t>№</w:t>
            </w:r>
            <w:r w:rsidR="00833338">
              <w:rPr>
                <w:szCs w:val="28"/>
              </w:rPr>
              <w:t>100</w:t>
            </w:r>
            <w:r>
              <w:rPr>
                <w:szCs w:val="28"/>
              </w:rPr>
              <w:t>-п</w:t>
            </w:r>
          </w:p>
        </w:tc>
      </w:tr>
    </w:tbl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right="686"/>
        <w:jc w:val="center"/>
        <w:rPr>
          <w:b/>
          <w:bCs/>
          <w:szCs w:val="28"/>
        </w:rPr>
      </w:pP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right="686"/>
        <w:jc w:val="center"/>
        <w:rPr>
          <w:b/>
          <w:bCs/>
          <w:szCs w:val="28"/>
        </w:rPr>
      </w:pP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right="686"/>
        <w:jc w:val="center"/>
        <w:rPr>
          <w:b/>
          <w:bCs/>
          <w:szCs w:val="28"/>
        </w:rPr>
      </w:pPr>
      <w:r w:rsidRPr="00C70F94">
        <w:rPr>
          <w:b/>
          <w:bCs/>
          <w:szCs w:val="28"/>
        </w:rPr>
        <w:t>Порядок</w:t>
      </w: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right="686"/>
        <w:jc w:val="center"/>
        <w:rPr>
          <w:b/>
          <w:bCs/>
          <w:szCs w:val="28"/>
        </w:rPr>
      </w:pPr>
      <w:r w:rsidRPr="00C70F94">
        <w:rPr>
          <w:b/>
          <w:bCs/>
          <w:szCs w:val="28"/>
        </w:rPr>
        <w:t>проведения мониторинга дебиторской задолженности</w:t>
      </w: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right="686"/>
        <w:jc w:val="center"/>
        <w:rPr>
          <w:b/>
          <w:bCs/>
          <w:szCs w:val="28"/>
        </w:rPr>
      </w:pPr>
      <w:r w:rsidRPr="00C70F94">
        <w:rPr>
          <w:b/>
          <w:bCs/>
          <w:szCs w:val="28"/>
        </w:rPr>
        <w:t>по платежам в местный бюджет и принятия мер по ее урегулированию (далее – Порядок)</w:t>
      </w: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right="686"/>
        <w:rPr>
          <w:szCs w:val="28"/>
        </w:rPr>
      </w:pP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 xml:space="preserve">1. Настоящий Порядок определяет правила проведения мониторинга дебиторской задолженности по платежам в местный </w:t>
      </w:r>
      <w:r w:rsidRPr="00C70F94">
        <w:rPr>
          <w:szCs w:val="28"/>
        </w:rPr>
        <w:t xml:space="preserve">бюджет муниципального </w:t>
      </w:r>
      <w:r w:rsidRPr="00C70F94">
        <w:rPr>
          <w:color w:val="000000"/>
          <w:szCs w:val="28"/>
          <w:lang w:eastAsia="ru-RU"/>
        </w:rPr>
        <w:t>и принятия мер по ее урегулированию (далее - мониторинг).</w:t>
      </w:r>
    </w:p>
    <w:p w:rsidR="00C70F94" w:rsidRPr="00C70F94" w:rsidRDefault="00C70F94" w:rsidP="00C70F94">
      <w:pPr>
        <w:widowControl w:val="0"/>
        <w:tabs>
          <w:tab w:val="left" w:pos="1093"/>
        </w:tabs>
        <w:spacing w:after="0" w:line="240" w:lineRule="auto"/>
        <w:ind w:right="-8" w:firstLine="709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2. В настоящем Порядке под отчетным годом понимается текущий финансовый год.</w:t>
      </w:r>
    </w:p>
    <w:p w:rsidR="00C70F94" w:rsidRPr="00C70F94" w:rsidRDefault="00C70F94" w:rsidP="00C70F94">
      <w:pPr>
        <w:widowControl w:val="0"/>
        <w:tabs>
          <w:tab w:val="left" w:pos="1093"/>
          <w:tab w:val="left" w:pos="9214"/>
        </w:tabs>
        <w:spacing w:after="0" w:line="240" w:lineRule="auto"/>
        <w:ind w:right="-8" w:firstLine="709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3. Мониторинг проводится в целях обеспечения устойчивого поступле</w:t>
      </w:r>
      <w:r w:rsidRPr="00C70F94">
        <w:rPr>
          <w:color w:val="000000"/>
          <w:szCs w:val="28"/>
          <w:lang w:eastAsia="ru-RU"/>
        </w:rPr>
        <w:softHyphen/>
        <w:t>ния доходов в местный бюджет, повышения качества управления дебитор</w:t>
      </w:r>
      <w:r w:rsidRPr="00C70F94">
        <w:rPr>
          <w:color w:val="000000"/>
          <w:szCs w:val="28"/>
          <w:lang w:eastAsia="ru-RU"/>
        </w:rPr>
        <w:softHyphen/>
        <w:t>ской задолженностью по платежам</w:t>
      </w:r>
      <w:r w:rsidR="00833338">
        <w:rPr>
          <w:color w:val="000000"/>
          <w:szCs w:val="28"/>
          <w:lang w:eastAsia="ru-RU"/>
        </w:rPr>
        <w:t xml:space="preserve"> </w:t>
      </w:r>
      <w:r w:rsidRPr="00C70F94">
        <w:rPr>
          <w:color w:val="000000"/>
          <w:szCs w:val="28"/>
          <w:lang w:eastAsia="ru-RU"/>
        </w:rPr>
        <w:t xml:space="preserve">главным администратором доходов бюджета - Администрацией муниципального образования сельское поселение </w:t>
      </w:r>
      <w:r w:rsidR="00833338">
        <w:rPr>
          <w:color w:val="000000"/>
          <w:szCs w:val="28"/>
          <w:lang w:eastAsia="ru-RU"/>
        </w:rPr>
        <w:t xml:space="preserve">Костинский </w:t>
      </w:r>
      <w:r w:rsidRPr="00C70F94">
        <w:rPr>
          <w:color w:val="000000"/>
          <w:szCs w:val="28"/>
          <w:lang w:eastAsia="ru-RU"/>
        </w:rPr>
        <w:t xml:space="preserve"> сельсовет </w:t>
      </w:r>
      <w:proofErr w:type="spellStart"/>
      <w:r w:rsidRPr="00C70F94">
        <w:rPr>
          <w:color w:val="000000"/>
          <w:szCs w:val="28"/>
          <w:lang w:eastAsia="ru-RU"/>
        </w:rPr>
        <w:t>Курманаевского</w:t>
      </w:r>
      <w:proofErr w:type="spellEnd"/>
      <w:r w:rsidRPr="00C70F94">
        <w:rPr>
          <w:color w:val="000000"/>
          <w:szCs w:val="28"/>
          <w:lang w:eastAsia="ru-RU"/>
        </w:rPr>
        <w:t xml:space="preserve"> района Оренбургской области (далее - главный администратор), в том числе путем обеспечения реализации следующих мероприятий:</w:t>
      </w:r>
    </w:p>
    <w:p w:rsidR="00C70F94" w:rsidRPr="00C70F94" w:rsidRDefault="00C70F94" w:rsidP="00C70F94">
      <w:pPr>
        <w:widowControl w:val="0"/>
        <w:spacing w:after="0" w:line="240" w:lineRule="auto"/>
        <w:ind w:right="-8" w:firstLine="720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выявление дебиторской задолженности по платежам;</w:t>
      </w:r>
    </w:p>
    <w:p w:rsidR="00C70F94" w:rsidRPr="00C70F94" w:rsidRDefault="00C70F94" w:rsidP="00C70F94">
      <w:pPr>
        <w:widowControl w:val="0"/>
        <w:spacing w:after="0" w:line="240" w:lineRule="auto"/>
        <w:ind w:right="-8" w:firstLine="720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недопущение образования новой дебиторской задолженности по плате</w:t>
      </w:r>
      <w:r w:rsidRPr="00C70F94">
        <w:rPr>
          <w:color w:val="000000"/>
          <w:szCs w:val="28"/>
          <w:lang w:eastAsia="ru-RU"/>
        </w:rPr>
        <w:softHyphen/>
        <w:t>жам;</w:t>
      </w:r>
    </w:p>
    <w:p w:rsidR="00C70F94" w:rsidRPr="00C70F94" w:rsidRDefault="00C70F94" w:rsidP="00C70F94">
      <w:pPr>
        <w:widowControl w:val="0"/>
        <w:spacing w:after="0" w:line="240" w:lineRule="auto"/>
        <w:ind w:right="-8" w:firstLine="720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взыскание дебиторской задолженности по платежам в досудебном по</w:t>
      </w:r>
      <w:r w:rsidRPr="00C70F94">
        <w:rPr>
          <w:color w:val="000000"/>
          <w:szCs w:val="28"/>
          <w:lang w:eastAsia="ru-RU"/>
        </w:rPr>
        <w:softHyphen/>
        <w:t>рядке;</w:t>
      </w:r>
    </w:p>
    <w:p w:rsidR="00C70F94" w:rsidRPr="00C70F94" w:rsidRDefault="00C70F94" w:rsidP="00C70F94">
      <w:pPr>
        <w:widowControl w:val="0"/>
        <w:spacing w:after="0" w:line="240" w:lineRule="auto"/>
        <w:ind w:right="-8" w:firstLine="720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принудительное взыскание дебиторской задолженности по платежам;</w:t>
      </w:r>
    </w:p>
    <w:p w:rsidR="00C70F94" w:rsidRPr="00C70F94" w:rsidRDefault="00C70F94" w:rsidP="00C70F94">
      <w:pPr>
        <w:widowControl w:val="0"/>
        <w:spacing w:after="0" w:line="240" w:lineRule="auto"/>
        <w:ind w:right="-8" w:firstLine="720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наблюдение (в том числе за возможностью взыскания дебиторской задолженности по доходам в случае изменения имущественного положения должника), списание, восстановление в учете сомнительной, просроченной (безнадежной) дебиторской задолженности по платежам.</w:t>
      </w:r>
    </w:p>
    <w:p w:rsidR="00C70F94" w:rsidRPr="00C70F94" w:rsidRDefault="00C70F94" w:rsidP="00C70F94">
      <w:pPr>
        <w:widowControl w:val="0"/>
        <w:numPr>
          <w:ilvl w:val="0"/>
          <w:numId w:val="3"/>
        </w:numPr>
        <w:tabs>
          <w:tab w:val="left" w:pos="1102"/>
        </w:tabs>
        <w:spacing w:after="0" w:line="240" w:lineRule="auto"/>
        <w:ind w:right="-8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Предметом мониторинга являются:</w:t>
      </w:r>
    </w:p>
    <w:p w:rsidR="00C70F94" w:rsidRPr="00C70F94" w:rsidRDefault="00C70F94" w:rsidP="00C70F94">
      <w:pPr>
        <w:widowControl w:val="0"/>
        <w:numPr>
          <w:ilvl w:val="0"/>
          <w:numId w:val="4"/>
        </w:numPr>
        <w:tabs>
          <w:tab w:val="left" w:pos="1126"/>
        </w:tabs>
        <w:spacing w:after="0" w:line="240" w:lineRule="auto"/>
        <w:ind w:right="-8" w:firstLine="720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дебиторская задолженность по видам платежей, подлежащих зачислению в местный бюджет:</w:t>
      </w:r>
    </w:p>
    <w:p w:rsidR="00C70F94" w:rsidRPr="00C70F94" w:rsidRDefault="00C70F94" w:rsidP="00C70F94">
      <w:pPr>
        <w:widowControl w:val="0"/>
        <w:spacing w:after="0" w:line="240" w:lineRule="auto"/>
        <w:ind w:right="-8" w:firstLine="660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задолженность по уплате налоговых обязательств;</w:t>
      </w:r>
    </w:p>
    <w:p w:rsidR="00C70F94" w:rsidRPr="00C70F94" w:rsidRDefault="00C70F94" w:rsidP="00C70F94">
      <w:pPr>
        <w:widowControl w:val="0"/>
        <w:spacing w:after="0" w:line="240" w:lineRule="auto"/>
        <w:ind w:right="-8" w:firstLine="660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отсроченные и рассроченные платежи по налогам;</w:t>
      </w:r>
    </w:p>
    <w:p w:rsidR="00C70F94" w:rsidRPr="00C70F94" w:rsidRDefault="00C70F94" w:rsidP="00C70F94">
      <w:pPr>
        <w:widowControl w:val="0"/>
        <w:spacing w:after="0" w:line="240" w:lineRule="auto"/>
        <w:ind w:right="-8" w:firstLine="660"/>
        <w:jc w:val="both"/>
        <w:rPr>
          <w:color w:val="000000"/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дебиторская задолженность по неналоговым доходам;</w:t>
      </w:r>
    </w:p>
    <w:p w:rsidR="00C70F94" w:rsidRPr="00C70F94" w:rsidRDefault="00C70F94" w:rsidP="00C70F94">
      <w:pPr>
        <w:widowControl w:val="0"/>
        <w:numPr>
          <w:ilvl w:val="0"/>
          <w:numId w:val="4"/>
        </w:numPr>
        <w:tabs>
          <w:tab w:val="left" w:pos="1126"/>
        </w:tabs>
        <w:spacing w:after="0" w:line="240" w:lineRule="auto"/>
        <w:ind w:right="-8" w:firstLine="720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меры, принятые главным администратором по урегулированию дебиторской задолженности по платежам.</w:t>
      </w:r>
    </w:p>
    <w:p w:rsidR="00C70F94" w:rsidRPr="00C70F94" w:rsidRDefault="00C70F94" w:rsidP="00C70F94">
      <w:pPr>
        <w:widowControl w:val="0"/>
        <w:tabs>
          <w:tab w:val="left" w:pos="1088"/>
        </w:tabs>
        <w:spacing w:after="0" w:line="240" w:lineRule="auto"/>
        <w:ind w:right="-8" w:firstLine="720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5. В составе задолженности по уплате налоговых обязательств учитываются суммы недоимки по налогам и сборам, неурегулированная задолженность по уплате пеней и налоговых санкций.</w:t>
      </w:r>
    </w:p>
    <w:p w:rsidR="00C70F94" w:rsidRPr="00C70F94" w:rsidRDefault="00C70F94" w:rsidP="00C70F94">
      <w:pPr>
        <w:widowControl w:val="0"/>
        <w:tabs>
          <w:tab w:val="left" w:pos="1126"/>
        </w:tabs>
        <w:spacing w:after="0" w:line="240" w:lineRule="auto"/>
        <w:ind w:right="-8" w:firstLine="709"/>
        <w:jc w:val="both"/>
        <w:rPr>
          <w:szCs w:val="28"/>
          <w:lang w:eastAsia="ru-RU"/>
        </w:rPr>
      </w:pPr>
      <w:r w:rsidRPr="00C70F94">
        <w:rPr>
          <w:szCs w:val="28"/>
          <w:lang w:eastAsia="ru-RU"/>
        </w:rPr>
        <w:t xml:space="preserve">6. В составе отсроченных и рассроченных платежей по налогам учитываются суммы налогов, не уплаченные налогоплательщиками в местный </w:t>
      </w:r>
      <w:r w:rsidRPr="00C70F94">
        <w:rPr>
          <w:color w:val="000000"/>
          <w:szCs w:val="28"/>
          <w:lang w:eastAsia="ru-RU"/>
        </w:rPr>
        <w:t>бюджет</w:t>
      </w:r>
      <w:r w:rsidRPr="00C70F94">
        <w:rPr>
          <w:szCs w:val="28"/>
          <w:lang w:eastAsia="ru-RU"/>
        </w:rPr>
        <w:t xml:space="preserve"> в связи с предоставлением отсрочек и рассрочек, инвестиционных налоговых кредитов, предусмотренных Налоговым кодексом Российской Федерации, реструктурированной задолженности, а также суммы процентов за пользование отсрочкой, рассрочкой, инвестиционным налоговым кредитом.</w:t>
      </w:r>
    </w:p>
    <w:p w:rsidR="00C70F94" w:rsidRPr="00C70F94" w:rsidRDefault="00C70F94" w:rsidP="00C70F94">
      <w:pPr>
        <w:widowControl w:val="0"/>
        <w:tabs>
          <w:tab w:val="left" w:pos="1038"/>
        </w:tabs>
        <w:spacing w:after="0" w:line="240" w:lineRule="auto"/>
        <w:ind w:right="-8" w:firstLine="709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7. В составе дебиторской задолженности по неналоговым доходам учитываются:</w:t>
      </w:r>
    </w:p>
    <w:p w:rsidR="00C70F94" w:rsidRPr="00C70F94" w:rsidRDefault="00C70F94" w:rsidP="00C70F94">
      <w:pPr>
        <w:widowControl w:val="0"/>
        <w:spacing w:after="0" w:line="240" w:lineRule="auto"/>
        <w:ind w:right="-8" w:firstLine="720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доходы от использования имущества, находящегося в собственности муниципального образования;</w:t>
      </w:r>
    </w:p>
    <w:p w:rsidR="00C70F94" w:rsidRPr="00C70F94" w:rsidRDefault="00C70F94" w:rsidP="00C70F94">
      <w:pPr>
        <w:widowControl w:val="0"/>
        <w:spacing w:after="0" w:line="240" w:lineRule="auto"/>
        <w:ind w:right="-8" w:firstLine="720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доходы от оказания платных услуг и компенсации затрат государства;</w:t>
      </w:r>
    </w:p>
    <w:p w:rsidR="00C70F94" w:rsidRPr="00C70F94" w:rsidRDefault="00C70F94" w:rsidP="00C70F94">
      <w:pPr>
        <w:widowControl w:val="0"/>
        <w:spacing w:after="0" w:line="240" w:lineRule="auto"/>
        <w:ind w:left="720" w:right="-8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доходы от продажи материальных и нематериальных активов; административные платежи и сборы;</w:t>
      </w:r>
    </w:p>
    <w:p w:rsidR="00C70F94" w:rsidRPr="00C70F94" w:rsidRDefault="00C70F94" w:rsidP="00C70F94">
      <w:pPr>
        <w:widowControl w:val="0"/>
        <w:spacing w:after="0" w:line="240" w:lineRule="auto"/>
        <w:ind w:right="-8" w:firstLine="720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штрафы, санкции, возмещение ущерба.</w:t>
      </w:r>
    </w:p>
    <w:p w:rsidR="00C70F94" w:rsidRPr="00C70F94" w:rsidRDefault="00C70F94" w:rsidP="00833338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left="0" w:right="-8" w:firstLine="709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Мониторинг дебиторской задолженности и принятия мер по ее урегулированию проводится главным администратором путем предоставления</w:t>
      </w:r>
      <w:r w:rsidR="00833338">
        <w:rPr>
          <w:color w:val="000000"/>
          <w:szCs w:val="28"/>
          <w:lang w:eastAsia="ru-RU"/>
        </w:rPr>
        <w:t xml:space="preserve"> </w:t>
      </w:r>
      <w:r w:rsidRPr="00C70F94">
        <w:rPr>
          <w:color w:val="000000"/>
          <w:szCs w:val="28"/>
          <w:lang w:eastAsia="ru-RU"/>
        </w:rPr>
        <w:t xml:space="preserve">в Финансовый отдел администрации </w:t>
      </w:r>
      <w:proofErr w:type="spellStart"/>
      <w:r w:rsidRPr="00C70F94">
        <w:rPr>
          <w:color w:val="000000"/>
          <w:szCs w:val="28"/>
          <w:lang w:eastAsia="ru-RU"/>
        </w:rPr>
        <w:t>Курманаевского</w:t>
      </w:r>
      <w:proofErr w:type="spellEnd"/>
      <w:r w:rsidRPr="00C70F94">
        <w:rPr>
          <w:color w:val="000000"/>
          <w:szCs w:val="28"/>
          <w:lang w:eastAsia="ru-RU"/>
        </w:rPr>
        <w:t xml:space="preserve"> района сведений:</w:t>
      </w:r>
    </w:p>
    <w:p w:rsidR="00C70F94" w:rsidRPr="00C70F94" w:rsidRDefault="00C70F94" w:rsidP="00C70F94">
      <w:pPr>
        <w:widowControl w:val="0"/>
        <w:spacing w:after="0" w:line="240" w:lineRule="auto"/>
        <w:ind w:right="-8" w:firstLine="720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 xml:space="preserve">о суммах дебиторской задолженности по платежам </w:t>
      </w:r>
      <w:proofErr w:type="gramStart"/>
      <w:r w:rsidRPr="00C70F94">
        <w:rPr>
          <w:color w:val="000000"/>
          <w:szCs w:val="28"/>
          <w:lang w:eastAsia="ru-RU"/>
        </w:rPr>
        <w:t>в</w:t>
      </w:r>
      <w:proofErr w:type="gramEnd"/>
      <w:r w:rsidRPr="00C70F94">
        <w:rPr>
          <w:color w:val="000000"/>
          <w:szCs w:val="28"/>
          <w:lang w:eastAsia="ru-RU"/>
        </w:rPr>
        <w:t xml:space="preserve"> </w:t>
      </w:r>
      <w:proofErr w:type="gramStart"/>
      <w:r w:rsidRPr="00C70F94">
        <w:rPr>
          <w:color w:val="000000"/>
          <w:szCs w:val="28"/>
          <w:lang w:eastAsia="ru-RU"/>
        </w:rPr>
        <w:t>местный</w:t>
      </w:r>
      <w:proofErr w:type="gramEnd"/>
      <w:r w:rsidRPr="00C70F94">
        <w:rPr>
          <w:color w:val="000000"/>
          <w:szCs w:val="28"/>
          <w:lang w:eastAsia="ru-RU"/>
        </w:rPr>
        <w:t xml:space="preserve"> </w:t>
      </w:r>
      <w:proofErr w:type="spellStart"/>
      <w:r w:rsidRPr="00C70F94">
        <w:rPr>
          <w:color w:val="000000"/>
          <w:szCs w:val="28"/>
          <w:lang w:eastAsia="ru-RU"/>
        </w:rPr>
        <w:t>бюджетпо</w:t>
      </w:r>
      <w:proofErr w:type="spellEnd"/>
      <w:r w:rsidRPr="00C70F94">
        <w:rPr>
          <w:color w:val="000000"/>
          <w:szCs w:val="28"/>
          <w:lang w:eastAsia="ru-RU"/>
        </w:rPr>
        <w:t xml:space="preserve"> кодам видов доходов в соответствии с бюджетной классификацией Россий</w:t>
      </w:r>
      <w:r w:rsidRPr="00C70F94">
        <w:rPr>
          <w:color w:val="000000"/>
          <w:szCs w:val="28"/>
          <w:lang w:eastAsia="ru-RU"/>
        </w:rPr>
        <w:softHyphen/>
        <w:t xml:space="preserve">ской Федерации, по форме согласно приложению № 1 к настоящему Порядку. </w:t>
      </w:r>
      <w:proofErr w:type="gramStart"/>
      <w:r w:rsidRPr="00C70F94">
        <w:rPr>
          <w:color w:val="000000"/>
          <w:szCs w:val="28"/>
          <w:lang w:eastAsia="ru-RU"/>
        </w:rPr>
        <w:t>Суммы дебиторской задолженности по платежам в местный бюджет, указан</w:t>
      </w:r>
      <w:r w:rsidRPr="00C70F94">
        <w:rPr>
          <w:color w:val="000000"/>
          <w:szCs w:val="28"/>
          <w:lang w:eastAsia="ru-RU"/>
        </w:rPr>
        <w:softHyphen/>
        <w:t>ные в предоставленных сведениях, должны соответствовать данным о суммах дебиторской задолженности, указанным в форме бюджетной отчетности 0503169 «Сведения по дебиторской и кредиторской задолженности», преду</w:t>
      </w:r>
      <w:r w:rsidRPr="00C70F94">
        <w:rPr>
          <w:color w:val="000000"/>
          <w:szCs w:val="28"/>
          <w:lang w:eastAsia="ru-RU"/>
        </w:rPr>
        <w:softHyphen/>
        <w:t>смотренной приказом Министерства финансов Российской Федерации от 28.12.2010 № 191-н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  <w:proofErr w:type="gramEnd"/>
    </w:p>
    <w:p w:rsidR="00C70F94" w:rsidRPr="00C70F94" w:rsidRDefault="00C70F94" w:rsidP="00C70F94">
      <w:pPr>
        <w:widowControl w:val="0"/>
        <w:spacing w:after="0" w:line="240" w:lineRule="auto"/>
        <w:ind w:right="-8" w:firstLine="709"/>
        <w:jc w:val="both"/>
        <w:rPr>
          <w:color w:val="000000"/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о</w:t>
      </w:r>
      <w:r w:rsidR="00833338">
        <w:rPr>
          <w:color w:val="000000"/>
          <w:szCs w:val="28"/>
          <w:lang w:eastAsia="ru-RU"/>
        </w:rPr>
        <w:t xml:space="preserve"> </w:t>
      </w:r>
      <w:r w:rsidRPr="00C70F94">
        <w:rPr>
          <w:color w:val="000000"/>
          <w:szCs w:val="28"/>
          <w:lang w:eastAsia="ru-RU"/>
        </w:rPr>
        <w:t>принятых мерах, направленных на урегулирование дебиторской задолженности по платежам в местный бюджет, по форме согласно приложению № 2 к настоящему Порядку;</w:t>
      </w:r>
    </w:p>
    <w:p w:rsidR="00C70F94" w:rsidRPr="00C70F94" w:rsidRDefault="00C70F94" w:rsidP="00C70F94">
      <w:pPr>
        <w:widowControl w:val="0"/>
        <w:tabs>
          <w:tab w:val="left" w:pos="1134"/>
        </w:tabs>
        <w:spacing w:after="0" w:line="240" w:lineRule="auto"/>
        <w:ind w:right="-8" w:firstLine="709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 xml:space="preserve">9. Сведения, указанные в пункте 8 настоящего Порядка, главный администратор предоставляет в Финансовый отдел администрации </w:t>
      </w:r>
      <w:proofErr w:type="spellStart"/>
      <w:r w:rsidRPr="00C70F94">
        <w:rPr>
          <w:color w:val="000000"/>
          <w:szCs w:val="28"/>
          <w:lang w:eastAsia="ru-RU"/>
        </w:rPr>
        <w:t>Курманаевского</w:t>
      </w:r>
      <w:proofErr w:type="spellEnd"/>
      <w:r w:rsidRPr="00C70F94">
        <w:rPr>
          <w:color w:val="000000"/>
          <w:szCs w:val="28"/>
          <w:lang w:eastAsia="ru-RU"/>
        </w:rPr>
        <w:t xml:space="preserve"> района:</w:t>
      </w:r>
    </w:p>
    <w:p w:rsidR="00C70F94" w:rsidRPr="00C70F94" w:rsidRDefault="00C70F94" w:rsidP="00C70F94">
      <w:pPr>
        <w:widowControl w:val="0"/>
        <w:tabs>
          <w:tab w:val="left" w:pos="1583"/>
        </w:tabs>
        <w:spacing w:after="0" w:line="240" w:lineRule="auto"/>
        <w:ind w:right="-8" w:firstLine="709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за первый квартал, полугодие, девять месяцев - не позднее 23 числа месяца, следующего за истекшим отчетным периодом;</w:t>
      </w:r>
    </w:p>
    <w:p w:rsidR="00C70F94" w:rsidRPr="00C70F94" w:rsidRDefault="00C70F94" w:rsidP="00C70F94">
      <w:pPr>
        <w:widowControl w:val="0"/>
        <w:spacing w:after="0" w:line="240" w:lineRule="auto"/>
        <w:ind w:right="-8" w:firstLine="709"/>
        <w:jc w:val="both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 xml:space="preserve">за отчетный год, нарастающим итогом начиная с начала отчетного года </w:t>
      </w:r>
      <w:proofErr w:type="gramStart"/>
      <w:r w:rsidRPr="00C70F94">
        <w:rPr>
          <w:color w:val="000000"/>
          <w:szCs w:val="28"/>
          <w:lang w:eastAsia="ru-RU"/>
        </w:rPr>
        <w:t>-н</w:t>
      </w:r>
      <w:proofErr w:type="gramEnd"/>
      <w:r w:rsidRPr="00C70F94">
        <w:rPr>
          <w:color w:val="000000"/>
          <w:szCs w:val="28"/>
          <w:lang w:eastAsia="ru-RU"/>
        </w:rPr>
        <w:t>е позднее 15 февраля года, следующего за отчетным годом.</w:t>
      </w: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left="426" w:right="-8"/>
        <w:jc w:val="both"/>
        <w:rPr>
          <w:rFonts w:eastAsia="Arial Unicode MS" w:cs="Calibri"/>
          <w:color w:val="000000"/>
          <w:szCs w:val="28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left="426" w:right="-8"/>
        <w:jc w:val="both"/>
        <w:rPr>
          <w:rFonts w:eastAsia="Arial Unicode MS" w:cs="Calibri"/>
          <w:color w:val="000000"/>
          <w:szCs w:val="28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Arial Unicode MS" w:cs="Calibri"/>
          <w:color w:val="000000"/>
          <w:szCs w:val="28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Arial Unicode MS" w:cs="Calibri"/>
          <w:color w:val="000000"/>
          <w:szCs w:val="28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Arial Unicode MS" w:cs="Calibri"/>
          <w:color w:val="000000"/>
          <w:szCs w:val="28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Arial Unicode MS" w:cs="Calibri"/>
          <w:color w:val="000000"/>
          <w:szCs w:val="28"/>
          <w:lang w:eastAsia="ru-RU"/>
        </w:rPr>
      </w:pPr>
    </w:p>
    <w:p w:rsidR="00C70F94" w:rsidRPr="00C70F94" w:rsidRDefault="00C70F94" w:rsidP="00833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Cs w:val="28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Arial Unicode MS" w:cs="Calibri"/>
          <w:color w:val="000000"/>
          <w:szCs w:val="28"/>
          <w:lang w:eastAsia="ru-RU"/>
        </w:rPr>
      </w:pPr>
    </w:p>
    <w:p w:rsidR="00C70F94" w:rsidRPr="00C70F94" w:rsidRDefault="00C70F94" w:rsidP="00C70F9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Arial Unicode MS" w:cs="Calibri"/>
          <w:color w:val="000000"/>
          <w:szCs w:val="28"/>
          <w:lang w:eastAsia="ru-RU"/>
        </w:rPr>
      </w:pPr>
    </w:p>
    <w:p w:rsidR="00C70F94" w:rsidRPr="00C70F94" w:rsidRDefault="00C70F94" w:rsidP="00C70F94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szCs w:val="28"/>
        </w:rPr>
      </w:pPr>
      <w:r w:rsidRPr="00C70F94">
        <w:rPr>
          <w:szCs w:val="28"/>
        </w:rPr>
        <w:t>Приложение № 1</w:t>
      </w:r>
    </w:p>
    <w:p w:rsidR="00C70F94" w:rsidRPr="00C70F94" w:rsidRDefault="00C70F94" w:rsidP="00C70F94">
      <w:pPr>
        <w:autoSpaceDE w:val="0"/>
        <w:autoSpaceDN w:val="0"/>
        <w:adjustRightInd w:val="0"/>
        <w:spacing w:after="0" w:line="240" w:lineRule="auto"/>
        <w:ind w:left="5664"/>
        <w:rPr>
          <w:szCs w:val="28"/>
        </w:rPr>
      </w:pPr>
      <w:r w:rsidRPr="00C70F94">
        <w:rPr>
          <w:szCs w:val="28"/>
        </w:rPr>
        <w:t>к Порядку проведения мониторинга дебиторской задолженности по платежам в  местный бюджет и принятия мер по ее урегулированию</w:t>
      </w:r>
    </w:p>
    <w:p w:rsidR="00C70F94" w:rsidRPr="00C70F94" w:rsidRDefault="00C70F94" w:rsidP="00C70F94">
      <w:pPr>
        <w:autoSpaceDE w:val="0"/>
        <w:autoSpaceDN w:val="0"/>
        <w:adjustRightInd w:val="0"/>
        <w:spacing w:after="0" w:line="240" w:lineRule="auto"/>
        <w:ind w:left="5664"/>
        <w:rPr>
          <w:szCs w:val="28"/>
        </w:rPr>
      </w:pPr>
    </w:p>
    <w:p w:rsidR="00C70F94" w:rsidRPr="00C70F94" w:rsidRDefault="00C70F94" w:rsidP="00C70F94">
      <w:pPr>
        <w:autoSpaceDE w:val="0"/>
        <w:autoSpaceDN w:val="0"/>
        <w:adjustRightInd w:val="0"/>
        <w:spacing w:after="0" w:line="240" w:lineRule="auto"/>
        <w:ind w:left="5664"/>
        <w:rPr>
          <w:szCs w:val="28"/>
        </w:rPr>
      </w:pPr>
    </w:p>
    <w:p w:rsidR="00C70F94" w:rsidRPr="00C70F94" w:rsidRDefault="00C70F94" w:rsidP="00C70F94">
      <w:pPr>
        <w:widowControl w:val="0"/>
        <w:spacing w:after="0" w:line="240" w:lineRule="auto"/>
        <w:jc w:val="center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Сведения</w:t>
      </w:r>
      <w:r w:rsidRPr="00C70F94">
        <w:rPr>
          <w:color w:val="000000"/>
          <w:szCs w:val="28"/>
          <w:lang w:eastAsia="ru-RU"/>
        </w:rPr>
        <w:br/>
        <w:t xml:space="preserve">о дебиторской задолженности по платежам в бюджет муниципального образования </w:t>
      </w:r>
      <w:r w:rsidR="00833338">
        <w:rPr>
          <w:color w:val="000000"/>
          <w:szCs w:val="28"/>
          <w:lang w:eastAsia="ru-RU"/>
        </w:rPr>
        <w:t xml:space="preserve">Костинский </w:t>
      </w:r>
      <w:bookmarkStart w:id="0" w:name="_GoBack"/>
      <w:bookmarkEnd w:id="0"/>
      <w:r w:rsidRPr="00C70F94">
        <w:rPr>
          <w:color w:val="000000"/>
          <w:szCs w:val="28"/>
          <w:lang w:eastAsia="ru-RU"/>
        </w:rPr>
        <w:t>сельсовет</w:t>
      </w:r>
      <w:r w:rsidRPr="00C70F94">
        <w:rPr>
          <w:color w:val="000000"/>
          <w:szCs w:val="28"/>
          <w:lang w:eastAsia="ru-RU"/>
        </w:rPr>
        <w:br/>
        <w:t>по кодам видов доходов</w:t>
      </w:r>
    </w:p>
    <w:p w:rsidR="00C70F94" w:rsidRPr="00C70F94" w:rsidRDefault="00C70F94" w:rsidP="00C70F94">
      <w:pPr>
        <w:widowControl w:val="0"/>
        <w:tabs>
          <w:tab w:val="left" w:leader="underscore" w:pos="10294"/>
        </w:tabs>
        <w:spacing w:after="0" w:line="240" w:lineRule="auto"/>
        <w:ind w:firstLine="200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от</w:t>
      </w:r>
      <w:r w:rsidRPr="00C70F94">
        <w:rPr>
          <w:color w:val="000000"/>
          <w:szCs w:val="28"/>
          <w:lang w:eastAsia="ru-RU"/>
        </w:rPr>
        <w:tab/>
      </w:r>
    </w:p>
    <w:p w:rsidR="00C70F94" w:rsidRPr="00C70F94" w:rsidRDefault="00C70F94" w:rsidP="00C70F94">
      <w:pPr>
        <w:widowControl w:val="0"/>
        <w:spacing w:after="420" w:line="240" w:lineRule="auto"/>
        <w:jc w:val="center"/>
        <w:rPr>
          <w:sz w:val="24"/>
          <w:szCs w:val="24"/>
          <w:lang w:eastAsia="ru-RU"/>
        </w:rPr>
      </w:pPr>
      <w:r w:rsidRPr="00C70F94">
        <w:rPr>
          <w:color w:val="000000"/>
          <w:sz w:val="24"/>
          <w:szCs w:val="24"/>
          <w:lang w:eastAsia="ru-RU"/>
        </w:rPr>
        <w:t>(наименование главного администратора доходов)</w:t>
      </w:r>
    </w:p>
    <w:p w:rsidR="00C70F94" w:rsidRPr="00C70F94" w:rsidRDefault="00C70F94" w:rsidP="00C70F94">
      <w:pPr>
        <w:widowControl w:val="0"/>
        <w:spacing w:after="0" w:line="240" w:lineRule="auto"/>
        <w:jc w:val="right"/>
        <w:rPr>
          <w:sz w:val="24"/>
          <w:szCs w:val="24"/>
          <w:lang w:eastAsia="ru-RU"/>
        </w:rPr>
      </w:pPr>
      <w:r w:rsidRPr="00C70F94">
        <w:rPr>
          <w:color w:val="000000"/>
          <w:sz w:val="24"/>
          <w:szCs w:val="24"/>
          <w:lang w:eastAsia="ru-RU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205"/>
        <w:gridCol w:w="1272"/>
        <w:gridCol w:w="1277"/>
        <w:gridCol w:w="758"/>
        <w:gridCol w:w="994"/>
        <w:gridCol w:w="994"/>
        <w:gridCol w:w="1133"/>
        <w:gridCol w:w="941"/>
        <w:gridCol w:w="1051"/>
      </w:tblGrid>
      <w:tr w:rsidR="00C70F94" w:rsidRPr="00C70F94" w:rsidTr="00C70F94">
        <w:trPr>
          <w:trHeight w:val="33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70F94">
              <w:rPr>
                <w:color w:val="000000"/>
                <w:sz w:val="22"/>
                <w:lang w:eastAsia="ru-RU"/>
              </w:rPr>
              <w:t>п</w:t>
            </w:r>
            <w:proofErr w:type="gramEnd"/>
            <w:r w:rsidRPr="00C70F94">
              <w:rPr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Код бюджет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ной клас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сифика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 xml:space="preserve">ции </w:t>
            </w:r>
            <w:r w:rsidRPr="00C70F94">
              <w:rPr>
                <w:color w:val="000000"/>
                <w:sz w:val="2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Сумма задолжен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ности - всего на начало отчетного года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Сумма задолжен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ности - всего на отчетную дату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Безна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дежная к взыска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нию, подлежа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щая спи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санию задол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женность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52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Откло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нение (гр. 4 — гр. 3)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При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чина ро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ста (сниже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ния) суммы задол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женно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сти</w:t>
            </w:r>
          </w:p>
        </w:tc>
      </w:tr>
      <w:tr w:rsidR="00C70F94" w:rsidRPr="00C70F94" w:rsidTr="00C70F94">
        <w:trPr>
          <w:trHeight w:hRule="exact" w:val="1958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теку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щая з</w:t>
            </w:r>
            <w:proofErr w:type="gramStart"/>
            <w:r w:rsidRPr="00C70F94">
              <w:rPr>
                <w:color w:val="000000"/>
                <w:sz w:val="22"/>
                <w:lang w:eastAsia="ru-RU"/>
              </w:rPr>
              <w:t>а-</w:t>
            </w:r>
            <w:proofErr w:type="gramEnd"/>
            <w:r w:rsidRPr="00C70F94">
              <w:rPr>
                <w:color w:val="000000"/>
                <w:sz w:val="22"/>
                <w:lang w:eastAsia="ru-RU"/>
              </w:rPr>
              <w:t xml:space="preserve"> дол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 xml:space="preserve">жен- </w:t>
            </w:r>
            <w:proofErr w:type="spellStart"/>
            <w:r w:rsidRPr="00C70F94">
              <w:rPr>
                <w:color w:val="000000"/>
                <w:sz w:val="22"/>
                <w:lang w:eastAsia="ru-RU"/>
              </w:rPr>
              <w:t>ность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долго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срочная задол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жен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просро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ченная задол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жен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ность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F94" w:rsidRPr="00C70F94" w:rsidRDefault="00C70F94" w:rsidP="00C70F94">
            <w:pPr>
              <w:spacing w:after="0" w:line="240" w:lineRule="auto"/>
              <w:rPr>
                <w:sz w:val="22"/>
                <w:lang w:eastAsia="ru-RU"/>
              </w:rPr>
            </w:pPr>
          </w:p>
        </w:tc>
      </w:tr>
      <w:tr w:rsidR="00C70F94" w:rsidRPr="00C70F94" w:rsidTr="00C70F94">
        <w:trPr>
          <w:trHeight w:hRule="exact" w:val="3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ind w:firstLine="220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10</w:t>
            </w:r>
          </w:p>
        </w:tc>
      </w:tr>
      <w:tr w:rsidR="00C70F94" w:rsidRPr="00C70F94" w:rsidTr="00C70F94">
        <w:trPr>
          <w:trHeight w:hRule="exact" w:val="43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</w:tr>
      <w:tr w:rsidR="00C70F94" w:rsidRPr="00C70F94" w:rsidTr="00C70F94">
        <w:trPr>
          <w:trHeight w:hRule="exact" w:val="4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</w:tr>
      <w:tr w:rsidR="00C70F94" w:rsidRPr="00C70F94" w:rsidTr="00C70F94">
        <w:trPr>
          <w:trHeight w:hRule="exact" w:val="41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</w:tr>
      <w:tr w:rsidR="00C70F94" w:rsidRPr="00C70F94" w:rsidTr="00C70F94">
        <w:trPr>
          <w:trHeight w:hRule="exact" w:val="389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</w:tr>
      <w:tr w:rsidR="00C70F94" w:rsidRPr="00C70F94" w:rsidTr="00C70F94">
        <w:trPr>
          <w:trHeight w:hRule="exact" w:val="2040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Сумма списанной без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надежной за</w:t>
            </w:r>
            <w:r w:rsidRPr="00C70F94">
              <w:rPr>
                <w:color w:val="000000"/>
                <w:sz w:val="22"/>
                <w:lang w:eastAsia="ru-RU"/>
              </w:rPr>
              <w:softHyphen/>
              <w:t>долженности на отчетную дату, нарастающим итогом с начала отчетного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ind w:firstLine="440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C70F94">
              <w:rPr>
                <w:color w:val="000000"/>
                <w:sz w:val="22"/>
                <w:lang w:eastAsia="ru-RU"/>
              </w:rPr>
              <w:t>х</w:t>
            </w:r>
          </w:p>
        </w:tc>
      </w:tr>
    </w:tbl>
    <w:p w:rsidR="00C70F94" w:rsidRPr="00C70F94" w:rsidRDefault="00C70F94" w:rsidP="00C70F94">
      <w:pPr>
        <w:widowControl w:val="0"/>
        <w:spacing w:after="640" w:line="240" w:lineRule="auto"/>
        <w:ind w:left="5780"/>
        <w:rPr>
          <w:color w:val="000000"/>
          <w:szCs w:val="28"/>
          <w:lang w:eastAsia="ru-RU"/>
        </w:rPr>
      </w:pPr>
    </w:p>
    <w:p w:rsidR="00C70F94" w:rsidRPr="00C70F94" w:rsidRDefault="00C70F94" w:rsidP="00C70F94">
      <w:pPr>
        <w:widowControl w:val="0"/>
        <w:spacing w:after="640" w:line="240" w:lineRule="auto"/>
        <w:ind w:left="5780"/>
        <w:rPr>
          <w:color w:val="000000"/>
          <w:szCs w:val="28"/>
          <w:lang w:eastAsia="ru-RU"/>
        </w:rPr>
      </w:pPr>
    </w:p>
    <w:p w:rsidR="00C70F94" w:rsidRPr="00C70F94" w:rsidRDefault="00C70F94" w:rsidP="00C70F94">
      <w:pPr>
        <w:widowControl w:val="0"/>
        <w:spacing w:after="640" w:line="240" w:lineRule="auto"/>
        <w:ind w:left="5780"/>
        <w:rPr>
          <w:color w:val="000000"/>
          <w:szCs w:val="28"/>
          <w:lang w:eastAsia="ru-RU"/>
        </w:rPr>
      </w:pPr>
    </w:p>
    <w:p w:rsidR="00C70F94" w:rsidRPr="00C70F94" w:rsidRDefault="00C70F94" w:rsidP="00C70F94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szCs w:val="28"/>
        </w:rPr>
      </w:pPr>
      <w:r w:rsidRPr="00C70F94">
        <w:rPr>
          <w:szCs w:val="28"/>
        </w:rPr>
        <w:t>Приложение № 2</w:t>
      </w:r>
    </w:p>
    <w:p w:rsidR="00C70F94" w:rsidRPr="00C70F94" w:rsidRDefault="00C70F94" w:rsidP="00C70F94">
      <w:pPr>
        <w:autoSpaceDE w:val="0"/>
        <w:autoSpaceDN w:val="0"/>
        <w:adjustRightInd w:val="0"/>
        <w:spacing w:after="0" w:line="240" w:lineRule="auto"/>
        <w:ind w:left="5664"/>
        <w:rPr>
          <w:szCs w:val="28"/>
        </w:rPr>
      </w:pPr>
      <w:r w:rsidRPr="00C70F94">
        <w:rPr>
          <w:szCs w:val="28"/>
        </w:rPr>
        <w:t>к Порядку проведения мониторинга дебиторской задолженности по платежам в  местный бюджет и принятия мер по ее урегулированию</w:t>
      </w:r>
    </w:p>
    <w:p w:rsidR="00C70F94" w:rsidRPr="00C70F94" w:rsidRDefault="00C70F94" w:rsidP="00C70F94">
      <w:pPr>
        <w:autoSpaceDE w:val="0"/>
        <w:autoSpaceDN w:val="0"/>
        <w:adjustRightInd w:val="0"/>
        <w:spacing w:after="0" w:line="240" w:lineRule="auto"/>
        <w:ind w:left="5664"/>
        <w:rPr>
          <w:szCs w:val="28"/>
        </w:rPr>
      </w:pPr>
    </w:p>
    <w:p w:rsidR="00C70F94" w:rsidRPr="00C70F94" w:rsidRDefault="00C70F94" w:rsidP="00C70F94">
      <w:pPr>
        <w:autoSpaceDE w:val="0"/>
        <w:autoSpaceDN w:val="0"/>
        <w:adjustRightInd w:val="0"/>
        <w:spacing w:after="0" w:line="240" w:lineRule="auto"/>
        <w:ind w:left="5664"/>
        <w:rPr>
          <w:szCs w:val="28"/>
        </w:rPr>
      </w:pPr>
    </w:p>
    <w:p w:rsidR="00C70F94" w:rsidRPr="00C70F94" w:rsidRDefault="00C70F94" w:rsidP="00C70F94">
      <w:pPr>
        <w:widowControl w:val="0"/>
        <w:spacing w:after="0" w:line="240" w:lineRule="auto"/>
        <w:jc w:val="center"/>
        <w:rPr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Сведения</w:t>
      </w:r>
    </w:p>
    <w:p w:rsidR="00C70F94" w:rsidRPr="00C70F94" w:rsidRDefault="00C70F94" w:rsidP="00C70F94">
      <w:pPr>
        <w:widowControl w:val="0"/>
        <w:spacing w:after="0" w:line="240" w:lineRule="auto"/>
        <w:jc w:val="center"/>
        <w:rPr>
          <w:color w:val="000000"/>
          <w:szCs w:val="28"/>
          <w:lang w:eastAsia="ru-RU"/>
        </w:rPr>
      </w:pPr>
      <w:r w:rsidRPr="00C70F94">
        <w:rPr>
          <w:color w:val="000000"/>
          <w:szCs w:val="28"/>
          <w:lang w:eastAsia="ru-RU"/>
        </w:rPr>
        <w:t>о принятых мерах, направленных на урегулирование дебиторской</w:t>
      </w:r>
      <w:r w:rsidRPr="00C70F94">
        <w:rPr>
          <w:color w:val="000000"/>
          <w:szCs w:val="28"/>
          <w:lang w:eastAsia="ru-RU"/>
        </w:rPr>
        <w:br/>
        <w:t xml:space="preserve">задолженности по платежам в бюджет муниципального образования </w:t>
      </w:r>
      <w:r w:rsidR="00833338">
        <w:rPr>
          <w:color w:val="000000"/>
          <w:szCs w:val="28"/>
          <w:lang w:eastAsia="ru-RU"/>
        </w:rPr>
        <w:t xml:space="preserve">Костинский </w:t>
      </w:r>
      <w:r w:rsidRPr="00C70F94">
        <w:rPr>
          <w:color w:val="000000"/>
          <w:szCs w:val="28"/>
          <w:lang w:eastAsia="ru-RU"/>
        </w:rPr>
        <w:t>сельсовет</w:t>
      </w:r>
    </w:p>
    <w:p w:rsidR="00C70F94" w:rsidRPr="00C70F94" w:rsidRDefault="00C70F94" w:rsidP="00C70F94">
      <w:pPr>
        <w:widowControl w:val="0"/>
        <w:spacing w:after="0" w:line="240" w:lineRule="auto"/>
        <w:jc w:val="center"/>
        <w:rPr>
          <w:szCs w:val="28"/>
          <w:lang w:eastAsia="ru-RU"/>
        </w:rPr>
      </w:pPr>
    </w:p>
    <w:p w:rsidR="00C70F94" w:rsidRPr="00C70F94" w:rsidRDefault="00C70F94" w:rsidP="00C70F94">
      <w:pPr>
        <w:widowControl w:val="0"/>
        <w:pBdr>
          <w:top w:val="single" w:sz="4" w:space="0" w:color="auto"/>
        </w:pBdr>
        <w:spacing w:after="760" w:line="240" w:lineRule="auto"/>
        <w:jc w:val="center"/>
        <w:rPr>
          <w:sz w:val="24"/>
          <w:szCs w:val="24"/>
          <w:lang w:eastAsia="ru-RU"/>
        </w:rPr>
      </w:pPr>
      <w:r w:rsidRPr="00C70F94">
        <w:rPr>
          <w:color w:val="000000"/>
          <w:sz w:val="24"/>
          <w:szCs w:val="24"/>
          <w:lang w:eastAsia="ru-RU"/>
        </w:rPr>
        <w:t>(</w:t>
      </w:r>
      <w:proofErr w:type="spellStart"/>
      <w:r w:rsidRPr="00C70F94">
        <w:rPr>
          <w:color w:val="000000"/>
          <w:sz w:val="24"/>
          <w:szCs w:val="24"/>
          <w:lang w:eastAsia="ru-RU"/>
        </w:rPr>
        <w:t>наименованиеглавного</w:t>
      </w:r>
      <w:proofErr w:type="spellEnd"/>
      <w:r w:rsidRPr="00C70F94">
        <w:rPr>
          <w:color w:val="000000"/>
          <w:sz w:val="24"/>
          <w:szCs w:val="24"/>
          <w:lang w:eastAsia="ru-RU"/>
        </w:rPr>
        <w:t xml:space="preserve"> администратора доходов)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2"/>
        <w:gridCol w:w="1771"/>
        <w:gridCol w:w="1781"/>
      </w:tblGrid>
      <w:tr w:rsidR="00C70F94" w:rsidRPr="00C70F94" w:rsidTr="00C70F94">
        <w:trPr>
          <w:trHeight w:hRule="exact" w:val="840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Количество (единиц)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70F94" w:rsidRPr="00C70F94" w:rsidTr="00C70F94">
        <w:trPr>
          <w:trHeight w:hRule="exact" w:val="283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0F94" w:rsidRPr="00C70F94" w:rsidTr="00C70F94">
        <w:trPr>
          <w:trHeight w:hRule="exact" w:val="288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</w:tr>
      <w:tr w:rsidR="00C70F94" w:rsidRPr="00C70F94" w:rsidTr="00C70F94">
        <w:trPr>
          <w:trHeight w:hRule="exact" w:val="283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Принятые меры: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</w:tr>
      <w:tr w:rsidR="00C70F94" w:rsidRPr="00C70F94" w:rsidTr="00C70F94">
        <w:trPr>
          <w:trHeight w:hRule="exact" w:val="840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направлены претензии должнику об образовании и исполнении обязанности по уплате дебиторской за</w:t>
            </w:r>
            <w:r w:rsidRPr="00C70F94">
              <w:rPr>
                <w:color w:val="000000"/>
                <w:sz w:val="24"/>
                <w:szCs w:val="24"/>
                <w:lang w:eastAsia="ru-RU"/>
              </w:rPr>
              <w:softHyphen/>
              <w:t>долженности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</w:tr>
      <w:tr w:rsidR="00C70F94" w:rsidRPr="00C70F94" w:rsidTr="00C70F94">
        <w:trPr>
          <w:trHeight w:hRule="exact" w:val="562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направлены в суд исковые заявления о взыскании за</w:t>
            </w:r>
            <w:r w:rsidRPr="00C70F94">
              <w:rPr>
                <w:color w:val="000000"/>
                <w:sz w:val="24"/>
                <w:szCs w:val="24"/>
                <w:lang w:eastAsia="ru-RU"/>
              </w:rPr>
              <w:softHyphen/>
              <w:t>долженности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</w:tr>
      <w:tr w:rsidR="00C70F94" w:rsidRPr="00C70F94" w:rsidTr="00C70F94">
        <w:trPr>
          <w:trHeight w:hRule="exact" w:val="562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направлены исполнительные документы на принуди</w:t>
            </w:r>
            <w:r w:rsidRPr="00C70F94">
              <w:rPr>
                <w:color w:val="000000"/>
                <w:sz w:val="24"/>
                <w:szCs w:val="24"/>
                <w:lang w:eastAsia="ru-RU"/>
              </w:rPr>
              <w:softHyphen/>
              <w:t>тельное взыскание дебиторской задолженности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</w:tr>
      <w:tr w:rsidR="00C70F94" w:rsidRPr="00C70F94" w:rsidTr="00C70F94">
        <w:trPr>
          <w:trHeight w:hRule="exact" w:val="288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иные меры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</w:tr>
      <w:tr w:rsidR="00C70F94" w:rsidRPr="00C70F94" w:rsidTr="00C70F94">
        <w:trPr>
          <w:trHeight w:hRule="exact" w:val="832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Сумма поступлений в бюджет муниципального образования ___________ сельсовет дебиторской задолженности - всего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</w:tr>
      <w:tr w:rsidR="00C70F94" w:rsidRPr="00C70F94" w:rsidTr="00C70F94">
        <w:trPr>
          <w:trHeight w:hRule="exact" w:val="283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</w:tr>
      <w:tr w:rsidR="00C70F94" w:rsidRPr="00C70F94" w:rsidTr="00C70F94">
        <w:trPr>
          <w:trHeight w:hRule="exact" w:val="840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сумма поступлений дебиторской задолженности в ре</w:t>
            </w:r>
            <w:r w:rsidRPr="00C70F94">
              <w:rPr>
                <w:color w:val="000000"/>
                <w:sz w:val="24"/>
                <w:szCs w:val="24"/>
                <w:lang w:eastAsia="ru-RU"/>
              </w:rPr>
              <w:softHyphen/>
              <w:t>зультате мероприятий по взысканию задолженности по доходам в досудебном порядке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</w:tr>
      <w:tr w:rsidR="00C70F94" w:rsidRPr="00C70F94" w:rsidTr="00C70F94">
        <w:trPr>
          <w:trHeight w:hRule="exact" w:val="845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сумма поступлений дебиторской задолженности в ре</w:t>
            </w:r>
            <w:r w:rsidRPr="00C70F94">
              <w:rPr>
                <w:color w:val="000000"/>
                <w:sz w:val="24"/>
                <w:szCs w:val="24"/>
                <w:lang w:eastAsia="ru-RU"/>
              </w:rPr>
              <w:softHyphen/>
              <w:t>зультате принудительного взыскания по исполнитель</w:t>
            </w:r>
            <w:r w:rsidRPr="00C70F94">
              <w:rPr>
                <w:color w:val="000000"/>
                <w:sz w:val="24"/>
                <w:szCs w:val="24"/>
                <w:lang w:eastAsia="ru-RU"/>
              </w:rPr>
              <w:softHyphen/>
              <w:t>ным документам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0F94" w:rsidRPr="00C70F94" w:rsidRDefault="00C70F94" w:rsidP="00C70F9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70F94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94" w:rsidRPr="00C70F94" w:rsidRDefault="00C70F94" w:rsidP="00C70F94">
            <w:pPr>
              <w:widowControl w:val="0"/>
              <w:spacing w:after="0" w:line="240" w:lineRule="auto"/>
              <w:rPr>
                <w:rFonts w:ascii="Arial Unicode MS" w:eastAsia="Arial Unicode MS" w:hAnsi="Arial Unicode MS" w:cs="Calibri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C70F94" w:rsidRPr="00C70F94" w:rsidRDefault="00C70F94" w:rsidP="00C70F94">
      <w:pPr>
        <w:spacing w:after="0" w:line="240" w:lineRule="auto"/>
        <w:rPr>
          <w:rFonts w:ascii="Arial Unicode MS" w:eastAsia="Arial Unicode MS" w:hAnsi="Arial Unicode MS" w:cs="Calibri"/>
          <w:color w:val="000000"/>
          <w:sz w:val="24"/>
          <w:szCs w:val="24"/>
          <w:lang w:eastAsia="ru-RU"/>
        </w:rPr>
        <w:sectPr w:rsidR="00C70F94" w:rsidRPr="00C70F94">
          <w:footnotePr>
            <w:numFmt w:val="lowerLetter"/>
            <w:numStart w:val="12"/>
          </w:footnotePr>
          <w:pgSz w:w="11900" w:h="16840"/>
          <w:pgMar w:top="1124" w:right="701" w:bottom="750" w:left="1284" w:header="0" w:footer="3" w:gutter="0"/>
          <w:cols w:space="720"/>
        </w:sectPr>
      </w:pPr>
    </w:p>
    <w:p w:rsidR="00C70F94" w:rsidRPr="00C70F94" w:rsidRDefault="00C70F94" w:rsidP="00C70F94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2"/>
        </w:rPr>
      </w:pPr>
    </w:p>
    <w:p w:rsidR="00D2362C" w:rsidRPr="00D2362C" w:rsidRDefault="00D2362C" w:rsidP="00C70F94">
      <w:pPr>
        <w:spacing w:line="240" w:lineRule="auto"/>
        <w:contextualSpacing/>
      </w:pPr>
    </w:p>
    <w:sectPr w:rsidR="00D2362C" w:rsidRPr="00D2362C" w:rsidSect="00076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FF" w:rsidRDefault="008F03FF" w:rsidP="00C70F94">
      <w:pPr>
        <w:spacing w:after="0" w:line="240" w:lineRule="auto"/>
      </w:pPr>
      <w:r>
        <w:separator/>
      </w:r>
    </w:p>
  </w:endnote>
  <w:endnote w:type="continuationSeparator" w:id="0">
    <w:p w:rsidR="008F03FF" w:rsidRDefault="008F03FF" w:rsidP="00C7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FF" w:rsidRDefault="008F03FF" w:rsidP="00C70F94">
      <w:pPr>
        <w:spacing w:after="0" w:line="240" w:lineRule="auto"/>
      </w:pPr>
      <w:r>
        <w:separator/>
      </w:r>
    </w:p>
  </w:footnote>
  <w:footnote w:type="continuationSeparator" w:id="0">
    <w:p w:rsidR="008F03FF" w:rsidRDefault="008F03FF" w:rsidP="00C70F94">
      <w:pPr>
        <w:spacing w:after="0" w:line="240" w:lineRule="auto"/>
      </w:pPr>
      <w:r>
        <w:continuationSeparator/>
      </w:r>
    </w:p>
  </w:footnote>
  <w:footnote w:id="1">
    <w:p w:rsidR="00C70F94" w:rsidRDefault="00C70F94" w:rsidP="00C70F94">
      <w:pPr>
        <w:pStyle w:val="a7"/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Сведения о задолженности по штрафам, санкциям, возмещению ущерба отражаются по группирующему коду бюджетной классификации 1 16 00000 00 0000 000.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3E2F"/>
    <w:multiLevelType w:val="multilevel"/>
    <w:tmpl w:val="808856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FD519D7"/>
    <w:multiLevelType w:val="hybridMultilevel"/>
    <w:tmpl w:val="266C7E3C"/>
    <w:lvl w:ilvl="0" w:tplc="AAE82198">
      <w:start w:val="4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667308"/>
    <w:multiLevelType w:val="hybridMultilevel"/>
    <w:tmpl w:val="28E67C8E"/>
    <w:lvl w:ilvl="0" w:tplc="04A0C4D2">
      <w:start w:val="8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CB6693"/>
    <w:multiLevelType w:val="hybridMultilevel"/>
    <w:tmpl w:val="7D0E249E"/>
    <w:lvl w:ilvl="0" w:tplc="50960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CA7592"/>
    <w:multiLevelType w:val="hybridMultilevel"/>
    <w:tmpl w:val="11B6D4DE"/>
    <w:lvl w:ilvl="0" w:tplc="5C9C4B9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numFmt w:val="lowerLetter"/>
    <w:numStart w:val="1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4B"/>
    <w:rsid w:val="000767E6"/>
    <w:rsid w:val="000F22D7"/>
    <w:rsid w:val="00191E75"/>
    <w:rsid w:val="00264418"/>
    <w:rsid w:val="00580E4B"/>
    <w:rsid w:val="00654A3A"/>
    <w:rsid w:val="006558DC"/>
    <w:rsid w:val="00711726"/>
    <w:rsid w:val="00745DB6"/>
    <w:rsid w:val="00774F5B"/>
    <w:rsid w:val="00833338"/>
    <w:rsid w:val="008C0C22"/>
    <w:rsid w:val="008F03FF"/>
    <w:rsid w:val="00986885"/>
    <w:rsid w:val="00AB126D"/>
    <w:rsid w:val="00C70F94"/>
    <w:rsid w:val="00C936BB"/>
    <w:rsid w:val="00D2362C"/>
    <w:rsid w:val="00F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4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C0C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4A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0C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6">
    <w:name w:val="Сноска_"/>
    <w:basedOn w:val="a0"/>
    <w:link w:val="a7"/>
    <w:uiPriority w:val="99"/>
    <w:locked/>
    <w:rsid w:val="00C70F94"/>
    <w:rPr>
      <w:rFonts w:ascii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uiPriority w:val="99"/>
    <w:rsid w:val="00C70F94"/>
    <w:pPr>
      <w:widowControl w:val="0"/>
      <w:spacing w:after="0" w:line="240" w:lineRule="auto"/>
      <w:ind w:left="400"/>
    </w:pPr>
    <w:rPr>
      <w:rFonts w:eastAsia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4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C0C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4A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0C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6">
    <w:name w:val="Сноска_"/>
    <w:basedOn w:val="a0"/>
    <w:link w:val="a7"/>
    <w:uiPriority w:val="99"/>
    <w:locked/>
    <w:rsid w:val="00C70F94"/>
    <w:rPr>
      <w:rFonts w:ascii="Times New Roman" w:hAnsi="Times New Roman" w:cs="Times New Roman"/>
      <w:sz w:val="20"/>
      <w:szCs w:val="20"/>
    </w:rPr>
  </w:style>
  <w:style w:type="paragraph" w:customStyle="1" w:styleId="a7">
    <w:name w:val="Сноска"/>
    <w:basedOn w:val="a"/>
    <w:link w:val="a6"/>
    <w:uiPriority w:val="99"/>
    <w:rsid w:val="00C70F94"/>
    <w:pPr>
      <w:widowControl w:val="0"/>
      <w:spacing w:after="0" w:line="240" w:lineRule="auto"/>
      <w:ind w:left="40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7799-2095-4BEC-AFFB-FA939399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№ 1</vt:lpstr>
      <vt:lpstr>Приложение № 2</vt:lpstr>
      <vt:lpstr/>
    </vt:vector>
  </TitlesOfParts>
  <Company>SPecialiST RePack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Garshino.adm</dc:creator>
  <cp:lastModifiedBy>KOSTINO</cp:lastModifiedBy>
  <cp:revision>4</cp:revision>
  <cp:lastPrinted>2019-10-15T09:42:00Z</cp:lastPrinted>
  <dcterms:created xsi:type="dcterms:W3CDTF">2023-09-25T10:15:00Z</dcterms:created>
  <dcterms:modified xsi:type="dcterms:W3CDTF">2023-09-25T10:26:00Z</dcterms:modified>
</cp:coreProperties>
</file>