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5342B5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FB157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3C54277" wp14:editId="2193A9E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57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432F459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Администрация</w:t>
      </w:r>
    </w:p>
    <w:p w14:paraId="31D49E99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Муниципального образования</w:t>
      </w:r>
    </w:p>
    <w:p w14:paraId="44D52A20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Костинский сельсовет</w:t>
      </w:r>
    </w:p>
    <w:p w14:paraId="40BDDF99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Курманаевского района</w:t>
      </w:r>
    </w:p>
    <w:p w14:paraId="4F37BF7B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Оренбургской области</w:t>
      </w:r>
    </w:p>
    <w:p w14:paraId="28B9B5CA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77FD3A1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FB1573">
        <w:rPr>
          <w:rFonts w:eastAsia="Calibri"/>
          <w:b/>
          <w:sz w:val="24"/>
          <w:szCs w:val="24"/>
        </w:rPr>
        <w:t>ПОСТАНОВЛЕНИЕ</w:t>
      </w:r>
    </w:p>
    <w:p w14:paraId="7DE6D21A" w14:textId="77777777" w:rsidR="00FB1573" w:rsidRPr="00FB1573" w:rsidRDefault="00FB1573" w:rsidP="00FB157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B173126" w14:textId="07F12D1E" w:rsidR="00FB1573" w:rsidRPr="00FB1573" w:rsidRDefault="00226190" w:rsidP="00FB157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bookmarkStart w:id="0" w:name="_GoBack"/>
      <w:bookmarkEnd w:id="0"/>
      <w:r>
        <w:rPr>
          <w:rFonts w:eastAsia="Calibri"/>
          <w:sz w:val="24"/>
          <w:szCs w:val="24"/>
        </w:rPr>
        <w:t>.07.2025 №52</w:t>
      </w:r>
      <w:r w:rsidR="00FB1573" w:rsidRPr="00FB1573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11454A19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FB1573">
        <w:rPr>
          <w:rFonts w:ascii="Times New Roman" w:hAnsi="Times New Roman" w:cs="Times New Roman"/>
          <w:sz w:val="28"/>
          <w:szCs w:val="28"/>
        </w:rPr>
        <w:t>13.12.2024 №94-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92668EE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FB1573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FB1573">
        <w:rPr>
          <w:sz w:val="28"/>
          <w:szCs w:val="28"/>
        </w:rPr>
        <w:t>94-</w:t>
      </w:r>
      <w:r w:rsidR="005759A8" w:rsidRPr="005219C2">
        <w:rPr>
          <w:sz w:val="28"/>
          <w:szCs w:val="28"/>
        </w:rPr>
        <w:t xml:space="preserve">п от </w:t>
      </w:r>
      <w:r w:rsidR="00FB1573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ED30B8" w:rsidRPr="00ED30B8">
        <w:rPr>
          <w:sz w:val="28"/>
          <w:szCs w:val="28"/>
        </w:rPr>
        <w:t>Выдача градостроительного плана земельного участка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71BA3C5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 2.8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2817FA4A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2179A8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0025F96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B92760C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2.23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5E9D6033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566062DE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3D95ECF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</w:t>
      </w:r>
      <w:r w:rsidR="00FB1573">
        <w:rPr>
          <w:sz w:val="28"/>
          <w:szCs w:val="28"/>
        </w:rPr>
        <w:t xml:space="preserve">       Ю.А.Солдатов</w:t>
      </w:r>
      <w:r w:rsidRPr="007D311A">
        <w:rPr>
          <w:sz w:val="28"/>
          <w:szCs w:val="28"/>
        </w:rPr>
        <w:t xml:space="preserve">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FB1573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EE4B" w14:textId="77777777" w:rsidR="00960F09" w:rsidRDefault="00960F09">
      <w:r>
        <w:separator/>
      </w:r>
    </w:p>
  </w:endnote>
  <w:endnote w:type="continuationSeparator" w:id="0">
    <w:p w14:paraId="3A305CDF" w14:textId="77777777" w:rsidR="00960F09" w:rsidRDefault="0096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F64C7" w14:textId="77777777" w:rsidR="00960F09" w:rsidRDefault="00960F09">
      <w:r>
        <w:separator/>
      </w:r>
    </w:p>
  </w:footnote>
  <w:footnote w:type="continuationSeparator" w:id="0">
    <w:p w14:paraId="74945198" w14:textId="77777777" w:rsidR="00960F09" w:rsidRDefault="0096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2619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0F09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B5321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B1573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7EB9-264B-46A3-82F6-CDD4AF43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3044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2025-06-29T11:58:00Z</dcterms:created>
  <dcterms:modified xsi:type="dcterms:W3CDTF">2025-07-04T04:47:00Z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