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709"/>
        <w:jc w:val="center"/>
        <w:rPr>
          <w:rFonts w:ascii="Times New Roman" w:hAnsi="Times New Roman"/>
          <w:b w:val="1"/>
          <w:color w:val="000000"/>
          <w:sz w:val="28"/>
          <w:highlight w:val="white"/>
        </w:rPr>
      </w:pPr>
      <w:r>
        <w:rPr>
          <w:rFonts w:ascii="Times New Roman" w:hAnsi="Times New Roman"/>
          <w:b w:val="1"/>
          <w:color w:val="000000"/>
          <w:sz w:val="28"/>
          <w:highlight w:val="white"/>
        </w:rPr>
        <w:t>С 01.03.2026 за пропаганду наркотиков в сети Интернет предусмотрена уголовная ответственность</w:t>
      </w:r>
    </w:p>
    <w:p w14:paraId="02000000">
      <w:pPr>
        <w:widowControl w:val="0"/>
        <w:spacing w:after="0" w:line="240" w:lineRule="auto"/>
        <w:ind w:firstLine="709"/>
        <w:jc w:val="center"/>
        <w:rPr>
          <w:rFonts w:ascii="Times New Roman" w:hAnsi="Times New Roman"/>
          <w:b w:val="1"/>
          <w:color w:val="000000"/>
          <w:sz w:val="28"/>
          <w:highlight w:val="white"/>
        </w:rPr>
      </w:pPr>
    </w:p>
    <w:p w14:paraId="03000000">
      <w:pPr>
        <w:widowControl w:val="0"/>
        <w:spacing w:after="0" w:before="0" w:line="240" w:lineRule="auto"/>
        <w:ind w:firstLine="709"/>
        <w:jc w:val="both"/>
        <w:rPr>
          <w:rFonts w:ascii="Times New Roman" w:hAnsi="Times New Roman"/>
          <w:color w:val="000000"/>
          <w:sz w:val="28"/>
        </w:rPr>
      </w:pPr>
      <w:r>
        <w:rPr>
          <w:rFonts w:ascii="Times New Roman" w:hAnsi="Times New Roman"/>
          <w:color w:val="000000"/>
          <w:sz w:val="28"/>
        </w:rPr>
        <w:t>Федеральным законом от 08.08.2024 № 226-ФЗ «О внесении изменений в Уголовный кодекс Российской Федерации и статьи 31 и 151 Уголовно-процессуального кодекса Российской Федерации» Уголовный кодекс Российской Федерации дополнен статьей 230.3, устанавливающей уголовную ответственность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w:t>
      </w:r>
    </w:p>
    <w:p w14:paraId="04000000">
      <w:pPr>
        <w:widowControl w:val="0"/>
        <w:spacing w:after="0" w:before="0" w:line="240" w:lineRule="auto"/>
        <w:ind w:firstLine="709"/>
        <w:jc w:val="both"/>
        <w:rPr>
          <w:rFonts w:ascii="Times New Roman" w:hAnsi="Times New Roman"/>
          <w:color w:val="000000"/>
          <w:sz w:val="28"/>
        </w:rPr>
      </w:pPr>
      <w:r>
        <w:rPr>
          <w:rFonts w:ascii="Times New Roman" w:hAnsi="Times New Roman"/>
          <w:color w:val="000000"/>
          <w:sz w:val="28"/>
        </w:rPr>
        <w:t>Данной статьей Уголовного кодекса Российской Федерации установлена уголовная ответственность за пропаганду наркотиков в информационно-телекоммуникационных сетях, включая сеть «Интернет».</w:t>
      </w:r>
    </w:p>
    <w:p w14:paraId="05000000">
      <w:pPr>
        <w:widowControl w:val="0"/>
        <w:spacing w:after="0" w:before="0" w:line="240" w:lineRule="auto"/>
        <w:ind w:firstLine="709"/>
        <w:jc w:val="both"/>
        <w:rPr>
          <w:rFonts w:ascii="Times New Roman" w:hAnsi="Times New Roman"/>
          <w:color w:val="000000"/>
          <w:sz w:val="28"/>
        </w:rPr>
      </w:pPr>
      <w:r>
        <w:rPr>
          <w:rFonts w:ascii="Times New Roman" w:hAnsi="Times New Roman"/>
          <w:color w:val="000000"/>
          <w:sz w:val="28"/>
        </w:rPr>
        <w:t>Под пропагандой наркотиков следует понимать деятельность в сети Интернет, направленную на распространение сведений о способах, методах разработки, изготовления и использования наркотических средств, местах их приобретения, способах и местах культивирования наркосодержащих растений, а также совершение иных действий в целях побуждения интереса у зрителя (читателя) к наркотическим средствам, способам их употребления, а также формирования представления о факте потребления наркотических средств для достижения состояния наркотического опьянения как допустимого и желательного.</w:t>
      </w:r>
    </w:p>
    <w:p w14:paraId="06000000">
      <w:pPr>
        <w:widowControl w:val="0"/>
        <w:spacing w:after="0" w:before="0" w:line="240" w:lineRule="auto"/>
        <w:ind w:firstLine="709"/>
        <w:jc w:val="both"/>
        <w:rPr>
          <w:rFonts w:ascii="Times New Roman" w:hAnsi="Times New Roman"/>
          <w:color w:val="000000"/>
          <w:sz w:val="28"/>
        </w:rPr>
      </w:pPr>
      <w:r>
        <w:rPr>
          <w:rFonts w:ascii="Times New Roman" w:hAnsi="Times New Roman"/>
          <w:color w:val="000000"/>
          <w:sz w:val="28"/>
        </w:rPr>
        <w:t xml:space="preserve">Такие действия выражаются в размещении в свободном публичном доступе в сети Интернет фотографий, изображений, аудио- и </w:t>
      </w:r>
      <w:r>
        <w:rPr>
          <w:rFonts w:ascii="Times New Roman" w:hAnsi="Times New Roman"/>
          <w:color w:val="000000"/>
          <w:sz w:val="28"/>
        </w:rPr>
        <w:t>видеопроизведений</w:t>
      </w:r>
      <w:r>
        <w:rPr>
          <w:rFonts w:ascii="Times New Roman" w:hAnsi="Times New Roman"/>
          <w:color w:val="000000"/>
          <w:sz w:val="28"/>
        </w:rPr>
        <w:t>, пропагандирующих наркотические средства.</w:t>
      </w:r>
    </w:p>
    <w:p w14:paraId="07000000">
      <w:pPr>
        <w:widowControl w:val="0"/>
        <w:spacing w:after="0" w:before="0" w:line="240" w:lineRule="auto"/>
        <w:ind w:firstLine="709"/>
        <w:jc w:val="both"/>
        <w:rPr>
          <w:rFonts w:ascii="Times New Roman" w:hAnsi="Times New Roman"/>
          <w:color w:val="000000"/>
          <w:sz w:val="28"/>
        </w:rPr>
      </w:pPr>
      <w:r>
        <w:rPr>
          <w:rFonts w:ascii="Times New Roman" w:hAnsi="Times New Roman"/>
          <w:color w:val="000000"/>
          <w:sz w:val="28"/>
        </w:rPr>
        <w:t>Норма распространяется на лиц, которых в течение года 2 раза привлекли к административной ответственности за аналогичные нарушения или которые имеют судимость по такой статье.</w:t>
      </w:r>
    </w:p>
    <w:p w14:paraId="08000000">
      <w:pPr>
        <w:widowControl w:val="0"/>
        <w:spacing w:after="0" w:before="0" w:line="240" w:lineRule="auto"/>
        <w:ind w:firstLine="709"/>
        <w:jc w:val="both"/>
        <w:rPr>
          <w:rFonts w:ascii="Times New Roman" w:hAnsi="Times New Roman"/>
          <w:color w:val="000000"/>
          <w:sz w:val="28"/>
        </w:rPr>
      </w:pPr>
      <w:r>
        <w:rPr>
          <w:rFonts w:ascii="Times New Roman" w:hAnsi="Times New Roman"/>
          <w:color w:val="000000"/>
          <w:sz w:val="28"/>
        </w:rPr>
        <w:t>Максимальное наказание за данное преступление предусмотрено в виде лишения свободы на срок до двух лет с возможным лишением права занимать определенные должности или заниматься определенной деятельностью.</w:t>
      </w:r>
    </w:p>
    <w:p w14:paraId="09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2026-06-24T05:43:44Z</dcterms:created>
  <dcterms:modified xsi:type="dcterms:W3CDTF">2026-06-24T05:43:44Z</dcterms:modified>
</cp:coreProperties>
</file>