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</w:rPr>
      </w:pPr>
      <w:r>
        <w:rPr>
          <w:b w:val="1"/>
        </w:rPr>
        <w:t>Судебное разбирательство по делу о злостной неуплате алиментов в Курманаевском районе</w:t>
      </w:r>
    </w:p>
    <w:p w14:paraId="02000000"/>
    <w:p w14:paraId="03000000">
      <w:r>
        <w:t>В ходе судебного заседания прокурор Курманаевского района выступил государственным обвинителем по уголовному делу, возбужденному по части 1 статьи 157 Уголовного кодекса РФ, связанного со злостной неуплатой алиментов.</w:t>
      </w:r>
    </w:p>
    <w:p w14:paraId="04000000"/>
    <w:p w14:paraId="05000000">
      <w:r>
        <w:t>Обвиняемый А., проживающий в Курманаевском районе, был обязан решением суда ежемесячно перечислять алименты на содержание своего несовершеннолетнего ребёнка. Несмотря на это, с 24 августа 2024 года по 1 января 2025 года он не осуществлял выплаты, что нарушило права ребёнка на материальную поддержку. Сумма задолженности составила 100 тысяч рублей.</w:t>
      </w:r>
    </w:p>
    <w:p w14:paraId="06000000"/>
    <w:p w14:paraId="07000000">
      <w:r>
        <w:t>Ранее А. уже привлекался к административной ответственности по статье 5.35.1 КоАП РФ за аналогичные нарушения, однако это не изменило его поведения.</w:t>
      </w:r>
    </w:p>
    <w:p w14:paraId="08000000"/>
    <w:p w14:paraId="09000000">
      <w:r>
        <w:t>Государственный обвинитель детально представил доказательства, подтверждающие факт злостной неуплаты алиментов. Суд с учётом позиции прокурора признал А. виновным и назначил наказание в виде исправительных работ сроком на 9 месяцев с удержанием 5% из заработка в доход государства.</w:t>
      </w:r>
    </w:p>
    <w:p w14:paraId="0A000000"/>
    <w:p w14:paraId="0B000000">
      <w:r>
        <w:t>Данное дело демонстрирует строгий подход судебной системы к нарушениям обязанностей по содержанию детей и подчёркивает важность своевременной выплаты алиментов для защиты прав несовершеннолетних.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2025-08-14T10:51:48Z</dcterms:modified>
</cp:coreProperties>
</file>