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Президентом Российской Федерации подписан закон, направленный на повышение эффективности пресечения преступной деятельности, осуществляемой в целях подрыва безопасности государства.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 Российской Федерации подписал Федеральный закон «О внесении изменения в статью 205.6 Уголовного Кодекса Российской Федерации. Федеральный закон направлен на повышение эффективности системы выявления, предупреждения и пресечения преступной деятельности, осуществляемой в целях подрыва основ конституционного строя, обороноспособности страны и безопасности государства.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устанавливается уголовная ответственность за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одно из преступлений, связанных с диверсионной деятельностью.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7"/>
        </w:rPr>
        <w:t>Уст</w:t>
      </w:r>
      <w:r>
        <w:rPr>
          <w:rFonts w:ascii="Times New Roman" w:hAnsi="Times New Roman"/>
          <w:b w:val="1"/>
          <w:sz w:val="28"/>
        </w:rPr>
        <w:t>ановлены порядок и условия предоставления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жительства!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Постановление Правительства РФ от 09.04.2025 № 463 «Об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жительства».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бесплатный билет или бесплатный электронный билет на проводимое мероприятие на каждого члена многодетной семьи, обратившегося за получением права на бесплатное посещение, оформляется при условия подтверждения статуса многодетной семьи.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бесплатного посещения доводится до сведения многодетных семей посредством ее размещения на официальных сайтах организаций в сети «Интернет»(при наличии), на специально оборудованных информационных стендах, размещаемых на территории организаций, а также иными доступными способами. Перечень организаций, предоставляющих право на бесплатное посещение гражданину и членам его семьи, отнесенным к составу многодетной семьи в РФ, размещается на Едином портале Госуслуг.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Расширены трудовые гарантии, предоставляемые членам семей участников Специальной военной операции!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Президентом Российской Федерации подписан Федеральный закон «О внесении изменений в статью 128 Трудового Кодекса Российской Федерации».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частности, Федеральным законом предусматривается обязанность работодателя предоставить на основании письменного заявления работника отпуск без сохранения заработной платы:</w:t>
      </w: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родителям, супругам и детям, в том числе несовершеннолетним, военнослужащих, граждан, заключивших контракт о добровольном содействии в выполнении задач, возложенных на Вооруженные силы РФ или войска национальной гвардии РФ, погибших или умерших вследствие ранения, контузии, увечья либо заболевания, полученных в связи с прохождением военной службы или исполнением обязанностей по указанному контракту – до 14 календарных дней в году;</w:t>
      </w:r>
    </w:p>
    <w:p w14:paraId="18000000">
      <w:pPr>
        <w:numPr>
          <w:numId w:val="1"/>
        </w:num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>родителям, супругам и детям, в том числе несовершеннолетним, военнослужащих, граждан, заключивших контракт о добровольном содействии в выполнении задач, возложенных на Вооруженные силы РФ или войска национальной гвардии РФ, получивших ранение, контузию, увечье или заболевание в связи с прохождением военной службы или исполнением обязанностей по указанному контракту – до 35 календарных дней в году.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B000000">
      <w:pPr>
        <w:pStyle w:val="Style_1"/>
        <w:spacing w:after="0" w:before="0" w:line="288" w:lineRule="atLeast"/>
        <w:ind w:firstLine="540" w:left="0"/>
        <w:jc w:val="center"/>
        <w:rPr>
          <w:b w:val="1"/>
          <w:sz w:val="28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2025-05-26T13:52:32Z</dcterms:modified>
</cp:coreProperties>
</file>